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关于2019年政府信息公开工作报告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市政府：</w:t>
      </w:r>
    </w:p>
    <w:p>
      <w:pPr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2019年，市水利局始终坚持以习近平新时代中国特色社会主义思想为指导，全面落实国务院和省、市关于推进政务公开工作的各项决策部署，严格按照新修订的《中华人民共和国政府信息公开条例》规定，坚持以公开为常态、不公开为例外，细化方案、健全机制、积极回应社会关切，统筹推进了政府信息公开工作。</w:t>
      </w:r>
    </w:p>
    <w:p>
      <w:pPr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一、总体情况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（一）加强政务公开工作的组织领导，健全工作机制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根据机构改革及人事变动情况及时调整了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市水利局政务公开工作领导小组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政府信息公开工作制度，在全市水利系统范围内建立起较完整的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公开工作体系。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结合机构改革后工作实际，研究制定了《淄博市水利局2019年政务公开重点工作方案》，对政务公开重点工作任务进行了重新细分和调整，确保责任到位，保证政务公开工作连续不脱节。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trike w:val="0"/>
          <w:dstrike w:val="0"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（二）坚持公开平台多元化，拓宽公开途径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。继续加强政务网站建设，按要求及时撤销局属单位自建网站，明确了淄博水利网是市水利系统权威信息发布唯一网站。加强新媒体平台建设，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规范了微信公众号、官方微博、头条号等平台工作规程，建立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了网站信息保障分工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，确保信息获取渠道畅通。今年共在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各类网站平台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发布新闻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信息376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条，政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条，其中主动公开文件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（三）认真做好重点领域信息公开工作，回应公众关切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2019年重点抓好河湖长制工作、水厂水质信息、水利工程、财务预决算等重要领域的信息公开发布工作，特别是围绕河湖长制有关决策部署，积极开展相关重大行政决策“五公开”工作，确保群众利益得到保障。全年共发布水质检测信息12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依法按时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办理网上政府信息公开申请13件，办理网上政务咨询、投诉21件，答复率100%。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强化业务培训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，提高工作人员业务素质。召开两次专题办公会，研究部署信息公开工作；举办了全市水利系统综合政务培训班，聚焦新《条例》解读、舆情应对、机要保密等重点内容进行了专题讲解，全系统共83人参加培训。</w:t>
      </w:r>
    </w:p>
    <w:p>
      <w:pPr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二、主动公开政府信息情况</w:t>
      </w:r>
    </w:p>
    <w:p>
      <w:pPr>
        <w:bidi w:val="0"/>
        <w:rPr>
          <w:rFonts w:hint="eastAsia"/>
          <w:lang w:eastAsia="zh-CN"/>
        </w:rPr>
      </w:pPr>
    </w:p>
    <w:tbl>
      <w:tblPr>
        <w:tblStyle w:val="11"/>
        <w:tblW w:w="7876" w:type="dxa"/>
        <w:jc w:val="center"/>
        <w:tblInd w:w="118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1"/>
        <w:gridCol w:w="2038"/>
        <w:gridCol w:w="1724"/>
        <w:gridCol w:w="206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  <w:jc w:val="center"/>
        </w:trPr>
        <w:tc>
          <w:tcPr>
            <w:tcW w:w="78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78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无增减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增加9项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exact"/>
          <w:jc w:val="center"/>
        </w:trPr>
        <w:tc>
          <w:tcPr>
            <w:tcW w:w="78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增加？减少？200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增加？减少？18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78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无增减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exact"/>
          <w:jc w:val="center"/>
        </w:trPr>
        <w:tc>
          <w:tcPr>
            <w:tcW w:w="78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494.26万元</w:t>
            </w:r>
          </w:p>
        </w:tc>
      </w:tr>
    </w:tbl>
    <w:p>
      <w:pPr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三、信息公开申请办理情况</w:t>
      </w:r>
    </w:p>
    <w:tbl>
      <w:tblPr>
        <w:tblStyle w:val="11"/>
        <w:tblW w:w="830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7"/>
        <w:gridCol w:w="691"/>
        <w:gridCol w:w="2136"/>
        <w:gridCol w:w="841"/>
        <w:gridCol w:w="732"/>
        <w:gridCol w:w="707"/>
        <w:gridCol w:w="685"/>
        <w:gridCol w:w="768"/>
        <w:gridCol w:w="713"/>
        <w:gridCol w:w="5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exact"/>
          <w:jc w:val="center"/>
        </w:trPr>
        <w:tc>
          <w:tcPr>
            <w:tcW w:w="32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申请情况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3294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自然人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  <w:t>织 组 他 其 或 人 法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5" w:hRule="exact"/>
          <w:jc w:val="center"/>
        </w:trPr>
        <w:tc>
          <w:tcPr>
            <w:tcW w:w="3294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企业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  <w:t>研构 科机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  <w:t>法律服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  <w:t>务机构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其他</w:t>
            </w: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一、本年新收政府信息公开申请数量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13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二、上年结转政府信息公开申请数量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本年度办理结果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（一）予以公开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（三）不予公开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1.属于国家秘密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2.其他法律行政法规禁止公开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3.危及“三安全一稳定”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4.保护第三方合法权益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5.属于三类内部事务信息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6.属于四类过程性信息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7.属于行政执法案卷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8.属于行政查询事项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（四）无法提供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1.本机关不掌握相关政府信息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2.没有现成信息需要另行制作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3.补正后申请内容仍不明确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（五）不予处理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1.信访举报投诉类申请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2.重复申请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3.要求提供公开出版物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4.无正当理由大量反复申请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val="en-US" w:eastAsia="zh-CN"/>
              </w:rPr>
              <w:t>5.要求行政机关确认或重新出具已获取信息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（六）其他处理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（七）总计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13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6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16"/>
                <w:lang w:eastAsia="zh-CN"/>
              </w:rPr>
              <w:t>四、结转下年度继续办理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16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四、因政府信息公开工作被申请行政复议、提起行政诉讼情况</w:t>
      </w:r>
    </w:p>
    <w:tbl>
      <w:tblPr>
        <w:tblStyle w:val="11"/>
        <w:tblW w:w="95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5"/>
        <w:gridCol w:w="686"/>
        <w:gridCol w:w="680"/>
        <w:gridCol w:w="680"/>
        <w:gridCol w:w="612"/>
        <w:gridCol w:w="613"/>
        <w:gridCol w:w="622"/>
        <w:gridCol w:w="612"/>
        <w:gridCol w:w="617"/>
        <w:gridCol w:w="616"/>
        <w:gridCol w:w="612"/>
        <w:gridCol w:w="623"/>
        <w:gridCol w:w="612"/>
        <w:gridCol w:w="616"/>
        <w:gridCol w:w="6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行政复议</w:t>
            </w:r>
          </w:p>
        </w:tc>
        <w:tc>
          <w:tcPr>
            <w:tcW w:w="617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结果 维持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结果 纠正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其他 结果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未结 尚审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总计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未经复议直接起诉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exac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结果 维持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结果 纠正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其他 结果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尚未 审结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总计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结果 维持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结果 纠正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其他 结果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尚未 审结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五、存在问题及下一步工作打算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我局政府信息公开工作取得了一定成效，但仍存在与新形势新要求不一致的地方，表现为：一是公开内容不够全面。二是个别单位和科室对政府信息公开的重要性认识不足，主动公开的意识不强。三是工作人员对信息公开政策规定掌握不细致不全面，有时不能在第一时间准确界定信息的公开属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，我局将加大信息公开工作力度，加强工作主动性，进一步提升政府信息公开工作水平。一是进一步加强业务培训。扩大培训范围，增强工作人员公开意识，提高水利系统信息公开工作水平。二是着力做好重点领域信息公开。完善网站栏目保障机制，稳妥推进行政许可、执法检查、财政资金、工程建设等水利重点领域信息公开，拓展公开内容，提高社会公众信息获取的有效性和便捷度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淄博市水利局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2020年1月15日</w:t>
      </w: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1AC5"/>
    <w:rsid w:val="00187D4C"/>
    <w:rsid w:val="02094C7B"/>
    <w:rsid w:val="035D1F4E"/>
    <w:rsid w:val="05351EF2"/>
    <w:rsid w:val="057C5BD4"/>
    <w:rsid w:val="05AC605A"/>
    <w:rsid w:val="0660392F"/>
    <w:rsid w:val="06845DB3"/>
    <w:rsid w:val="069D37AB"/>
    <w:rsid w:val="06DC4BF4"/>
    <w:rsid w:val="07F47C7A"/>
    <w:rsid w:val="0A9C4D1B"/>
    <w:rsid w:val="0B4556D4"/>
    <w:rsid w:val="0C286055"/>
    <w:rsid w:val="0CB43C8F"/>
    <w:rsid w:val="0DD55B4A"/>
    <w:rsid w:val="0E9B02AF"/>
    <w:rsid w:val="0F002D04"/>
    <w:rsid w:val="11221AC5"/>
    <w:rsid w:val="11520D55"/>
    <w:rsid w:val="11BE55C6"/>
    <w:rsid w:val="13523778"/>
    <w:rsid w:val="1468112A"/>
    <w:rsid w:val="15242509"/>
    <w:rsid w:val="172E1A57"/>
    <w:rsid w:val="1730375C"/>
    <w:rsid w:val="18CB13D7"/>
    <w:rsid w:val="1A0F691F"/>
    <w:rsid w:val="1A4A6D38"/>
    <w:rsid w:val="1D9921E9"/>
    <w:rsid w:val="205A15A5"/>
    <w:rsid w:val="207057DC"/>
    <w:rsid w:val="21211554"/>
    <w:rsid w:val="21A51E3B"/>
    <w:rsid w:val="229D7DE2"/>
    <w:rsid w:val="229F5EB8"/>
    <w:rsid w:val="237F6104"/>
    <w:rsid w:val="23D31EA9"/>
    <w:rsid w:val="246D2EB4"/>
    <w:rsid w:val="27544D1B"/>
    <w:rsid w:val="28011C6D"/>
    <w:rsid w:val="283A46F4"/>
    <w:rsid w:val="28C25DD5"/>
    <w:rsid w:val="28C602E3"/>
    <w:rsid w:val="28C7738B"/>
    <w:rsid w:val="2BB51E3D"/>
    <w:rsid w:val="2ECD5B10"/>
    <w:rsid w:val="311314CD"/>
    <w:rsid w:val="3133692B"/>
    <w:rsid w:val="31352F89"/>
    <w:rsid w:val="34CA107B"/>
    <w:rsid w:val="357C5740"/>
    <w:rsid w:val="36A31755"/>
    <w:rsid w:val="379A03AC"/>
    <w:rsid w:val="3AA768F0"/>
    <w:rsid w:val="3C094232"/>
    <w:rsid w:val="3CF42E75"/>
    <w:rsid w:val="3E0F5C9E"/>
    <w:rsid w:val="42C16542"/>
    <w:rsid w:val="44754BFF"/>
    <w:rsid w:val="453949AE"/>
    <w:rsid w:val="45444F11"/>
    <w:rsid w:val="45781CC5"/>
    <w:rsid w:val="460F5D76"/>
    <w:rsid w:val="46397AE0"/>
    <w:rsid w:val="46E54145"/>
    <w:rsid w:val="4713621B"/>
    <w:rsid w:val="4A6962BE"/>
    <w:rsid w:val="4A8017B0"/>
    <w:rsid w:val="4B356FDA"/>
    <w:rsid w:val="4B5A09DB"/>
    <w:rsid w:val="4B661965"/>
    <w:rsid w:val="4D5E3909"/>
    <w:rsid w:val="513C7E73"/>
    <w:rsid w:val="514F1963"/>
    <w:rsid w:val="526E546B"/>
    <w:rsid w:val="538401C3"/>
    <w:rsid w:val="53DA77DD"/>
    <w:rsid w:val="572339D0"/>
    <w:rsid w:val="57337256"/>
    <w:rsid w:val="579B4294"/>
    <w:rsid w:val="57EF10D3"/>
    <w:rsid w:val="5B8B0359"/>
    <w:rsid w:val="5C4D4D13"/>
    <w:rsid w:val="5CEC3B03"/>
    <w:rsid w:val="5DD54C19"/>
    <w:rsid w:val="5E853927"/>
    <w:rsid w:val="5ED97DEE"/>
    <w:rsid w:val="5EE63635"/>
    <w:rsid w:val="60C94160"/>
    <w:rsid w:val="616E3C9A"/>
    <w:rsid w:val="61880D0E"/>
    <w:rsid w:val="62963E03"/>
    <w:rsid w:val="688169E2"/>
    <w:rsid w:val="6AA85ADD"/>
    <w:rsid w:val="6B6B123D"/>
    <w:rsid w:val="6C294842"/>
    <w:rsid w:val="6E943E0F"/>
    <w:rsid w:val="6F7117D2"/>
    <w:rsid w:val="6F9E1F0B"/>
    <w:rsid w:val="70B2097F"/>
    <w:rsid w:val="723F6795"/>
    <w:rsid w:val="73D17275"/>
    <w:rsid w:val="74582B0F"/>
    <w:rsid w:val="768D0922"/>
    <w:rsid w:val="76FC77AC"/>
    <w:rsid w:val="773F19C7"/>
    <w:rsid w:val="77B43516"/>
    <w:rsid w:val="78914D7E"/>
    <w:rsid w:val="79FE55A5"/>
    <w:rsid w:val="7A571A9E"/>
    <w:rsid w:val="7C61772A"/>
    <w:rsid w:val="7D4253A1"/>
    <w:rsid w:val="7E163B52"/>
    <w:rsid w:val="7F036E70"/>
    <w:rsid w:val="7F74110D"/>
    <w:rsid w:val="7F924A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6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249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14">
    <w:name w:val="Other|2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2020-01-07T02:31:00Z</dcterms:created>
  <dc:creator>zbxu@163.com</dc:creator>
  <cp:lastModifiedBy>许文彬</cp:lastModifiedBy>
  <dcterms:modified xsi:type="dcterms:W3CDTF">2020-01-21T06:41:34Z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