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淄博市水利局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left"/>
        <w:textAlignment w:val="auto"/>
        <w:rPr>
          <w:rFonts w:hint="eastAsia" w:ascii="仿宋_GB2312" w:hAnsi="仿宋_GB2312" w:cs="仿宋_GB2312"/>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本报告根据《中华人民共和国政府信息公开条例》（以下简称《条例》）规定和市政府有关文件要求，由淄博市水利局编制。全文包括总体情况、主动公开政府信息情况、收到和处理政府信息公开申请情况、政府信息公开行政复议行政诉讼情况、存在的主要问题及改进情况，其他需要报告的事项6个部分。本报告中所列数据统计期限自2022年1月1日起，至2022年12月31日止。报告电子版可从淄博市水利局门户网站（sl.zibo.gov.cn）下载，如对报告内容有疑问，请与淄博市水利局联系（地址：淄博市张店区北西六路10号，邮编：255020，电话：0533-2772607，邮箱：slwlxxgk078@zb.shandong.cn）。</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rPr>
          <w:rFonts w:hint="eastAsia" w:ascii="黑体" w:hAnsi="黑体" w:eastAsia="黑体" w:cs="黑体"/>
          <w:sz w:val="21"/>
          <w:szCs w:val="21"/>
          <w:lang w:val="en-US" w:eastAsia="zh-CN"/>
        </w:rPr>
      </w:pPr>
      <w:r>
        <w:rPr>
          <w:rFonts w:hint="eastAsia" w:ascii="黑体" w:hAnsi="黑体" w:eastAsia="黑体" w:cs="黑体"/>
          <w:bCs w:val="0"/>
          <w:i w:val="0"/>
          <w:caps w:val="0"/>
          <w:color w:val="000000"/>
          <w:spacing w:val="0"/>
          <w:kern w:val="2"/>
          <w:sz w:val="32"/>
          <w:szCs w:val="32"/>
          <w:shd w:val="clear" w:fill="FFFFFF"/>
          <w:lang w:val="en-US" w:eastAsia="zh-CN" w:bidi="ar-SA"/>
        </w:rPr>
        <w:t>一、总体情况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2022年，淄博市水利局认真贯彻落实省、市政府和省水利厅政务公开工作决策部署，扎实推进重点领域信息公开、公开平台建设、监督保障等工作，进一步提升市水利工作透明度，助力水利改革发展。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_GB2312" w:hAnsi="仿宋_GB2312" w:cs="仿宋_GB2312"/>
          <w:color w:val="1D41D5"/>
          <w:sz w:val="32"/>
          <w:szCs w:val="32"/>
          <w:lang w:val="en-US" w:eastAsia="zh-CN"/>
        </w:rPr>
      </w:pPr>
      <w:r>
        <w:rPr>
          <w:rFonts w:hint="eastAsia" w:ascii="楷体_GB2312" w:hAnsi="楷体_GB2312" w:eastAsia="楷体_GB2312" w:cs="楷体_GB2312"/>
          <w:color w:val="auto"/>
          <w:sz w:val="32"/>
          <w:szCs w:val="32"/>
          <w:lang w:val="en-US" w:eastAsia="zh-CN"/>
        </w:rPr>
        <w:t>（一）推进文件信息公开。</w:t>
      </w:r>
      <w:r>
        <w:rPr>
          <w:rFonts w:hint="eastAsia" w:ascii="仿宋_GB2312" w:hAnsi="仿宋_GB2312" w:cs="仿宋_GB2312"/>
          <w:color w:val="auto"/>
          <w:sz w:val="32"/>
          <w:szCs w:val="32"/>
          <w:lang w:val="en-US" w:eastAsia="zh-CN"/>
        </w:rPr>
        <w:t>市水利局</w:t>
      </w:r>
      <w:r>
        <w:rPr>
          <w:rFonts w:ascii="仿宋" w:hAnsi="仿宋" w:eastAsia="仿宋" w:cs="仿宋"/>
          <w:i w:val="0"/>
          <w:iCs w:val="0"/>
          <w:caps w:val="0"/>
          <w:color w:val="auto"/>
          <w:spacing w:val="0"/>
          <w:sz w:val="32"/>
          <w:szCs w:val="32"/>
          <w:shd w:val="clear" w:fill="FCFCFC"/>
        </w:rPr>
        <w:t>坚持“</w:t>
      </w:r>
      <w:r>
        <w:rPr>
          <w:rFonts w:hint="eastAsia" w:ascii="仿宋" w:hAnsi="仿宋" w:eastAsia="仿宋" w:cs="仿宋"/>
          <w:i w:val="0"/>
          <w:iCs w:val="0"/>
          <w:caps w:val="0"/>
          <w:color w:val="auto"/>
          <w:spacing w:val="0"/>
          <w:sz w:val="32"/>
          <w:szCs w:val="32"/>
          <w:shd w:val="clear" w:fill="FCFCFC"/>
        </w:rPr>
        <w:t>以公开为常态，不公开为例外”原则，主动公开</w:t>
      </w:r>
      <w:r>
        <w:rPr>
          <w:rFonts w:hint="eastAsia" w:ascii="仿宋" w:hAnsi="仿宋" w:eastAsia="仿宋" w:cs="仿宋"/>
          <w:i w:val="0"/>
          <w:iCs w:val="0"/>
          <w:caps w:val="0"/>
          <w:color w:val="auto"/>
          <w:spacing w:val="0"/>
          <w:sz w:val="32"/>
          <w:szCs w:val="32"/>
          <w:shd w:val="clear" w:fill="FCFCFC"/>
          <w:lang w:eastAsia="zh-CN"/>
        </w:rPr>
        <w:t>文件</w:t>
      </w:r>
      <w:r>
        <w:rPr>
          <w:rFonts w:hint="eastAsia" w:ascii="仿宋" w:hAnsi="仿宋" w:eastAsia="仿宋" w:cs="仿宋"/>
          <w:i w:val="0"/>
          <w:iCs w:val="0"/>
          <w:caps w:val="0"/>
          <w:color w:val="auto"/>
          <w:spacing w:val="0"/>
          <w:sz w:val="32"/>
          <w:szCs w:val="32"/>
          <w:shd w:val="clear" w:fill="FCFCFC"/>
          <w:lang w:val="en-US" w:eastAsia="zh-CN"/>
        </w:rPr>
        <w:t>28件，规范性文件1件；</w:t>
      </w:r>
      <w:r>
        <w:rPr>
          <w:rFonts w:hint="eastAsia" w:ascii="仿宋" w:hAnsi="仿宋" w:eastAsia="仿宋" w:cs="仿宋"/>
          <w:i w:val="0"/>
          <w:iCs w:val="0"/>
          <w:caps w:val="0"/>
          <w:color w:val="auto"/>
          <w:spacing w:val="0"/>
          <w:sz w:val="32"/>
          <w:szCs w:val="32"/>
          <w:shd w:val="clear" w:fill="FCFCFC"/>
        </w:rPr>
        <w:t>通过门户网站</w:t>
      </w:r>
      <w:r>
        <w:rPr>
          <w:rFonts w:hint="eastAsia" w:ascii="仿宋" w:hAnsi="仿宋" w:eastAsia="仿宋" w:cs="仿宋"/>
          <w:i w:val="0"/>
          <w:iCs w:val="0"/>
          <w:caps w:val="0"/>
          <w:color w:val="auto"/>
          <w:spacing w:val="0"/>
          <w:sz w:val="32"/>
          <w:szCs w:val="32"/>
          <w:shd w:val="clear" w:fill="FCFCFC"/>
          <w:lang w:eastAsia="zh-CN"/>
        </w:rPr>
        <w:t>及</w:t>
      </w:r>
      <w:r>
        <w:rPr>
          <w:rFonts w:hint="eastAsia" w:ascii="仿宋" w:hAnsi="仿宋" w:eastAsia="仿宋" w:cs="仿宋"/>
          <w:i w:val="0"/>
          <w:iCs w:val="0"/>
          <w:caps w:val="0"/>
          <w:color w:val="auto"/>
          <w:spacing w:val="0"/>
          <w:sz w:val="32"/>
          <w:szCs w:val="32"/>
          <w:shd w:val="clear" w:fill="FCFCFC"/>
        </w:rPr>
        <w:t>政务微博、微信等</w:t>
      </w:r>
      <w:r>
        <w:rPr>
          <w:rFonts w:hint="eastAsia" w:ascii="仿宋" w:hAnsi="仿宋" w:eastAsia="仿宋" w:cs="仿宋"/>
          <w:i w:val="0"/>
          <w:iCs w:val="0"/>
          <w:caps w:val="0"/>
          <w:color w:val="auto"/>
          <w:spacing w:val="0"/>
          <w:sz w:val="32"/>
          <w:szCs w:val="32"/>
          <w:shd w:val="clear" w:fill="FCFCFC"/>
          <w:lang w:val="en-US" w:eastAsia="zh-CN"/>
        </w:rPr>
        <w:t>发布各类</w:t>
      </w:r>
      <w:r>
        <w:rPr>
          <w:rFonts w:hint="eastAsia" w:ascii="仿宋" w:hAnsi="仿宋" w:eastAsia="仿宋" w:cs="仿宋"/>
          <w:i w:val="0"/>
          <w:iCs w:val="0"/>
          <w:caps w:val="0"/>
          <w:color w:val="auto"/>
          <w:spacing w:val="0"/>
          <w:sz w:val="32"/>
          <w:szCs w:val="32"/>
          <w:shd w:val="clear" w:fill="FCFCFC"/>
          <w:lang w:eastAsia="zh-CN"/>
        </w:rPr>
        <w:t>信息</w:t>
      </w:r>
      <w:r>
        <w:rPr>
          <w:rFonts w:hint="eastAsia" w:ascii="仿宋" w:hAnsi="仿宋" w:eastAsia="仿宋" w:cs="仿宋"/>
          <w:i w:val="0"/>
          <w:iCs w:val="0"/>
          <w:caps w:val="0"/>
          <w:color w:val="auto"/>
          <w:spacing w:val="0"/>
          <w:sz w:val="32"/>
          <w:szCs w:val="32"/>
          <w:shd w:val="clear" w:fill="FCFCFC"/>
          <w:lang w:val="en-US" w:eastAsia="zh-CN"/>
        </w:rPr>
        <w:t>865</w:t>
      </w:r>
      <w:r>
        <w:rPr>
          <w:rFonts w:hint="eastAsia" w:ascii="仿宋" w:hAnsi="仿宋" w:eastAsia="仿宋" w:cs="仿宋"/>
          <w:i w:val="0"/>
          <w:iCs w:val="0"/>
          <w:caps w:val="0"/>
          <w:color w:val="auto"/>
          <w:spacing w:val="0"/>
          <w:sz w:val="32"/>
          <w:szCs w:val="32"/>
          <w:shd w:val="clear" w:fill="FCFCFC"/>
        </w:rPr>
        <w:t>条</w:t>
      </w:r>
      <w:r>
        <w:rPr>
          <w:rFonts w:hint="eastAsia" w:ascii="仿宋" w:hAnsi="仿宋" w:eastAsia="仿宋" w:cs="仿宋"/>
          <w:i w:val="0"/>
          <w:iCs w:val="0"/>
          <w:caps w:val="0"/>
          <w:color w:val="auto"/>
          <w:spacing w:val="0"/>
          <w:sz w:val="32"/>
          <w:szCs w:val="32"/>
          <w:shd w:val="clear" w:fill="FCFCFC"/>
          <w:lang w:eastAsia="zh-CN"/>
        </w:rPr>
        <w:t>次</w:t>
      </w:r>
      <w:r>
        <w:rPr>
          <w:rFonts w:hint="eastAsia" w:ascii="仿宋" w:hAnsi="仿宋" w:eastAsia="仿宋" w:cs="仿宋"/>
          <w:i w:val="0"/>
          <w:iCs w:val="0"/>
          <w:caps w:val="0"/>
          <w:color w:val="auto"/>
          <w:spacing w:val="0"/>
          <w:sz w:val="32"/>
          <w:szCs w:val="32"/>
          <w:shd w:val="clear" w:fill="FCFCFC"/>
        </w:rPr>
        <w:t>。</w:t>
      </w:r>
      <w:r>
        <w:rPr>
          <w:rFonts w:hint="eastAsia" w:ascii="仿宋_GB2312" w:hAnsi="仿宋_GB2312" w:cs="仿宋_GB2312"/>
          <w:strike w:val="0"/>
          <w:dstrike w:val="0"/>
          <w:color w:val="auto"/>
          <w:sz w:val="32"/>
          <w:szCs w:val="32"/>
          <w:lang w:val="en-US" w:eastAsia="zh-CN"/>
        </w:rPr>
        <w:t>转发水利部《水利领域基层政务公开标准指引》，开展</w:t>
      </w:r>
      <w:r>
        <w:rPr>
          <w:rFonts w:hint="eastAsia" w:ascii="仿宋_GB2312" w:hAnsi="仿宋_GB2312" w:cs="仿宋_GB2312"/>
          <w:color w:val="auto"/>
          <w:sz w:val="32"/>
          <w:szCs w:val="32"/>
          <w:lang w:val="en-US" w:eastAsia="zh-CN"/>
        </w:rPr>
        <w:t>政策解读12篇，其中局主要负责人解读3篇，专家解读1篇。根据全市统一部署，按统一格式和时间，在市财政预决算平台、部门网站对部门预决算信息双公开。积极推进重大建设项目公开，及时公开淄博市中部调水工程、孝妇河生态修复项目的批准结果、招投标及施工等信息。</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both"/>
        <w:textAlignment w:val="auto"/>
        <w:rPr>
          <w:rFonts w:hint="eastAsia" w:ascii="仿宋_GB2312" w:hAnsi="仿宋_GB2312" w:cs="仿宋_GB2312"/>
          <w:color w:val="1D41D5"/>
          <w:sz w:val="24"/>
          <w:szCs w:val="24"/>
          <w:lang w:val="en-US" w:eastAsia="zh-CN"/>
        </w:rPr>
      </w:pP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rPr>
          <w:rFonts w:hint="eastAsia" w:ascii="仿宋_GB2312" w:hAnsi="仿宋_GB2312" w:cs="仿宋_GB2312"/>
          <w:color w:val="1D41D5"/>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pPr>
      <w:r>
        <w:drawing>
          <wp:inline distT="0" distB="0" distL="114300" distR="114300">
            <wp:extent cx="4278630" cy="3073400"/>
            <wp:effectExtent l="13970" t="13970" r="20320" b="2159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4"/>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rPr>
          <w:rFonts w:hint="eastAsia"/>
          <w:color w:val="1D41D5"/>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_GB2312" w:hAnsi="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（二）认真做好依申请公开答复。</w:t>
      </w:r>
      <w:r>
        <w:rPr>
          <w:rFonts w:hint="eastAsia" w:ascii="仿宋_GB2312" w:hAnsi="仿宋_GB2312" w:cs="仿宋_GB2312"/>
          <w:color w:val="auto"/>
          <w:sz w:val="32"/>
          <w:szCs w:val="32"/>
          <w:lang w:val="en-US" w:eastAsia="zh-CN"/>
        </w:rPr>
        <w:t>2022年收到依申请公开6件，与去年数量持平，是历年（2015-2021）平均的1.13倍，均依法按时答复。内容涉及工程情况、用水量，双随机、一公开，生活用水等方面19条信息，其中同意公开9条，占47%；信息不存在9条（除去重复内容实为4条），占47%；不属本机关职责的1条。</w:t>
      </w: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color w:val="FF0000"/>
          <w:lang w:val="en-US" w:eastAsia="zh-CN"/>
        </w:rPr>
      </w:pPr>
      <w:r>
        <w:rPr>
          <w:rFonts w:hint="eastAsia"/>
          <w:color w:val="FF0000"/>
          <w:lang w:val="en-US" w:eastAsia="zh-CN"/>
        </w:rPr>
        <w:drawing>
          <wp:inline distT="0" distB="0" distL="114300" distR="114300">
            <wp:extent cx="4410075" cy="2631440"/>
            <wp:effectExtent l="28575" t="28575" r="41910" b="37465"/>
            <wp:docPr id="11" name="图片 11" descr="1673334803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73334803741"/>
                    <pic:cNvPicPr>
                      <a:picLocks noChangeAspect="1"/>
                    </pic:cNvPicPr>
                  </pic:nvPicPr>
                  <pic:blipFill>
                    <a:blip r:embed="rId8"/>
                    <a:stretch>
                      <a:fillRect/>
                    </a:stretch>
                  </pic:blipFill>
                  <pic:spPr>
                    <a:xfrm>
                      <a:off x="0" y="0"/>
                      <a:ext cx="4410075" cy="2631440"/>
                    </a:xfrm>
                    <a:prstGeom prst="rect">
                      <a:avLst/>
                    </a:prstGeom>
                    <a:ln w="28575" cmpd="sng">
                      <a:solidFill>
                        <a:schemeClr val="accent1">
                          <a:shade val="50000"/>
                        </a:schemeClr>
                      </a:solidFill>
                      <a:prstDash val="solid"/>
                    </a:ln>
                  </pic:spPr>
                </pic:pic>
              </a:graphicData>
            </a:graphic>
          </wp:inline>
        </w:drawing>
      </w:r>
    </w:p>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cs="仿宋_GB2312"/>
          <w:color w:val="1D41D5"/>
          <w:sz w:val="24"/>
          <w:szCs w:val="24"/>
          <w:lang w:val="en-US" w:eastAsia="zh-CN"/>
        </w:rPr>
      </w:pPr>
      <w:r>
        <w:rPr>
          <w:rFonts w:hint="eastAsia" w:ascii="楷体_GB2312" w:hAnsi="楷体_GB2312" w:eastAsia="楷体_GB2312" w:cs="楷体_GB2312"/>
          <w:color w:val="auto"/>
          <w:sz w:val="32"/>
          <w:szCs w:val="32"/>
          <w:lang w:val="en-US" w:eastAsia="zh-CN"/>
        </w:rPr>
        <w:t>（三）强化政府信息管理。</w:t>
      </w:r>
      <w:r>
        <w:rPr>
          <w:rFonts w:hint="eastAsia" w:ascii="仿宋_GB2312" w:hAnsi="仿宋_GB2312" w:cs="仿宋_GB2312"/>
          <w:color w:val="auto"/>
          <w:sz w:val="32"/>
          <w:szCs w:val="32"/>
          <w:lang w:val="en-US" w:eastAsia="zh-CN"/>
        </w:rPr>
        <w:t>市水利局积极落实政府信息公开前发布审查和行政公文公开属性源头确定工作机制，完成本年度公文公开属性梳理和安全生产相关法规规章、行政规范性文件专项清理，完善2020年以来公开文件的字段信息，并统一发布格式。</w:t>
      </w:r>
      <w:r>
        <w:rPr>
          <w:rFonts w:hint="eastAsia" w:ascii="仿宋_GB2312" w:hAnsi="仿宋_GB2312" w:cs="仿宋_GB2312"/>
          <w:strike w:val="0"/>
          <w:dstrike w:val="0"/>
          <w:color w:val="auto"/>
          <w:sz w:val="32"/>
          <w:szCs w:val="32"/>
          <w:lang w:val="en-US" w:eastAsia="zh-CN"/>
        </w:rPr>
        <w:t>整理重点规划、规范性文件在“政策库”栏集中公开。</w:t>
      </w:r>
    </w:p>
    <w:p>
      <w:pPr>
        <w:numPr>
          <w:ilvl w:val="0"/>
          <w:numId w:val="0"/>
        </w:numPr>
        <w:ind w:firstLine="640" w:firstLineChars="200"/>
        <w:jc w:val="both"/>
        <w:rPr>
          <w:rFonts w:hint="eastAsia" w:ascii="仿宋_GB2312" w:hAnsi="仿宋_GB2312" w:cs="仿宋_GB2312"/>
          <w:color w:val="1D41D5"/>
          <w:sz w:val="32"/>
          <w:szCs w:val="32"/>
          <w:lang w:val="en-US" w:eastAsia="zh-CN"/>
        </w:rPr>
      </w:pPr>
      <w:r>
        <w:rPr>
          <w:rFonts w:hint="eastAsia" w:ascii="楷体_GB2312" w:hAnsi="楷体_GB2312" w:eastAsia="楷体_GB2312" w:cs="楷体_GB2312"/>
          <w:color w:val="auto"/>
          <w:sz w:val="32"/>
          <w:szCs w:val="32"/>
          <w:lang w:val="en-US" w:eastAsia="zh-CN"/>
        </w:rPr>
        <w:t>（四）持续完善政府信息公开平台。</w:t>
      </w:r>
      <w:r>
        <w:rPr>
          <w:rFonts w:hint="eastAsia" w:ascii="仿宋_GB2312" w:hAnsi="仿宋_GB2312" w:cs="仿宋_GB2312"/>
          <w:color w:val="auto"/>
          <w:sz w:val="32"/>
          <w:szCs w:val="32"/>
          <w:lang w:val="en-US" w:eastAsia="zh-CN"/>
        </w:rPr>
        <w:t>不断丰富网站栏目设置，先后增设“黄河流域生态保护和高质量发展”“2022年全市水利建设系统质量月活动”“2022年国家网络安全宣传周”专栏并动态调整，定期维护。增设“举报专区”浮窗，畅通举报通道。指导我市10家供水企业通过网站、公众号、短信等多种渠道方式进行信息公开，方便群众办事。加强新媒体建设，将内容安全放在工作首位，严格审核流程，强化运维管理，切实保障信息质量和时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（五）加强监督保障。</w:t>
      </w:r>
      <w:r>
        <w:rPr>
          <w:rFonts w:hint="eastAsia" w:ascii="仿宋_GB2312" w:hAnsi="仿宋_GB2312" w:cs="仿宋_GB2312"/>
          <w:color w:val="auto"/>
          <w:sz w:val="32"/>
          <w:szCs w:val="32"/>
          <w:lang w:val="en-US" w:eastAsia="zh-CN"/>
        </w:rPr>
        <w:t>一是调整了市水利局政务公开工作领导小组，为政务公开工作开展提供组织保障，二是印发《淄博市水利局2022年政务公开工作要点》，并制定《政务公开工作任务台账》，落实工作举措、完成时限要和责任人。三是召开政务公开工作培训会，研学相关政策要求，进一步统一思想，提升政务公开工作水平。四是开展政府开放日活动，邀请10多名人大代表、政协委员、志愿者代表、市民代表、媒体记者近距离了解市水利高质量发展实践，听取意见建议。</w:t>
      </w:r>
    </w:p>
    <w:p>
      <w:pPr>
        <w:pStyle w:val="2"/>
        <w:keepNext w:val="0"/>
        <w:keepLines w:val="0"/>
        <w:pageBreakBefore w:val="0"/>
        <w:widowControl w:val="0"/>
        <w:kinsoku/>
        <w:wordWrap/>
        <w:overflowPunct/>
        <w:topLinePunct w:val="0"/>
        <w:autoSpaceDE/>
        <w:autoSpaceDN/>
        <w:bidi w:val="0"/>
        <w:adjustRightInd/>
        <w:ind w:left="0" w:leftChars="0" w:right="0" w:rightChars="0" w:firstLine="640" w:firstLineChars="200"/>
        <w:jc w:val="both"/>
        <w:textAlignment w:val="auto"/>
        <w:rPr>
          <w:rFonts w:hint="eastAsia" w:ascii="仿宋_GB2312" w:hAnsi="宋体" w:cs="仿宋_GB2312"/>
          <w:i w:val="0"/>
          <w:caps w:val="0"/>
          <w:color w:val="auto"/>
          <w:spacing w:val="0"/>
          <w:sz w:val="32"/>
          <w:szCs w:val="32"/>
          <w:shd w:val="clear" w:fill="FFFFFF"/>
          <w:lang w:eastAsia="zh-CN"/>
        </w:rPr>
      </w:pPr>
      <w:r>
        <w:rPr>
          <w:rFonts w:hint="eastAsia" w:ascii="黑体" w:hAnsi="黑体" w:eastAsia="黑体" w:cs="黑体"/>
          <w:bCs w:val="0"/>
          <w:i w:val="0"/>
          <w:caps w:val="0"/>
          <w:color w:val="auto"/>
          <w:spacing w:val="0"/>
          <w:kern w:val="2"/>
          <w:sz w:val="32"/>
          <w:szCs w:val="32"/>
          <w:shd w:val="clear" w:fill="FFFFFF"/>
          <w:lang w:val="en-US" w:eastAsia="zh-CN" w:bidi="ar-SA"/>
        </w:rPr>
        <w:t>二、行政机关主动公开政府信息情况</w:t>
      </w:r>
    </w:p>
    <w:p>
      <w:pPr>
        <w:pStyle w:val="4"/>
        <w:keepNext w:val="0"/>
        <w:keepLines w:val="0"/>
        <w:pageBreakBefore w:val="0"/>
        <w:widowControl w:val="0"/>
        <w:kinsoku/>
        <w:wordWrap/>
        <w:overflowPunct/>
        <w:topLinePunct w:val="0"/>
        <w:autoSpaceDE/>
        <w:autoSpaceDN/>
        <w:bidi w:val="0"/>
        <w:adjustRightInd/>
        <w:ind w:left="0" w:leftChars="0" w:right="0" w:rightChars="0" w:firstLine="480" w:firstLineChars="200"/>
        <w:jc w:val="both"/>
        <w:textAlignment w:val="auto"/>
        <w:rPr>
          <w:rFonts w:hint="eastAsia"/>
          <w:color w:val="auto"/>
          <w:lang w:val="en-US" w:eastAsia="zh-CN"/>
        </w:rPr>
      </w:pPr>
    </w:p>
    <w:tbl>
      <w:tblPr>
        <w:tblStyle w:val="12"/>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1950"/>
        <w:gridCol w:w="2135"/>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40" w:type="dxa"/>
            <w:gridSpan w:val="4"/>
            <w:shd w:val="clear" w:color="auto" w:fill="ADB9C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shd w:val="clear" w:color="auto" w:fill="auto"/>
                <w:vertAlign w:val="baseline"/>
                <w:lang w:val="en-US" w:eastAsia="zh-CN"/>
              </w:rPr>
              <w:t>第二十条 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8"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信息内容</w:t>
            </w:r>
          </w:p>
        </w:tc>
        <w:tc>
          <w:tcPr>
            <w:tcW w:w="1950"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本年制发件数</w:t>
            </w:r>
          </w:p>
        </w:tc>
        <w:tc>
          <w:tcPr>
            <w:tcW w:w="2135"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本年废止件数</w:t>
            </w:r>
          </w:p>
        </w:tc>
        <w:tc>
          <w:tcPr>
            <w:tcW w:w="2137"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8"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规章</w:t>
            </w:r>
          </w:p>
        </w:tc>
        <w:tc>
          <w:tcPr>
            <w:tcW w:w="1950" w:type="dxa"/>
            <w:noWrap w:val="0"/>
            <w:vAlign w:val="center"/>
          </w:tcPr>
          <w:p>
            <w:pPr>
              <w:numPr>
                <w:ilvl w:val="0"/>
                <w:numId w:val="0"/>
              </w:numPr>
              <w:jc w:val="center"/>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0</w:t>
            </w:r>
          </w:p>
        </w:tc>
        <w:tc>
          <w:tcPr>
            <w:tcW w:w="2135" w:type="dxa"/>
            <w:noWrap w:val="0"/>
            <w:vAlign w:val="center"/>
          </w:tcPr>
          <w:p>
            <w:pPr>
              <w:numPr>
                <w:ilvl w:val="0"/>
                <w:numId w:val="0"/>
              </w:numPr>
              <w:jc w:val="center"/>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0</w:t>
            </w:r>
          </w:p>
        </w:tc>
        <w:tc>
          <w:tcPr>
            <w:tcW w:w="2137" w:type="dxa"/>
            <w:noWrap w:val="0"/>
            <w:vAlign w:val="center"/>
          </w:tcPr>
          <w:p>
            <w:pPr>
              <w:numPr>
                <w:ilvl w:val="0"/>
                <w:numId w:val="0"/>
              </w:numPr>
              <w:jc w:val="center"/>
              <w:rPr>
                <w:rFonts w:hint="default" w:ascii="Times New Roman" w:hAnsi="Times New Roman" w:cs="Times New Roman"/>
                <w:color w:val="auto"/>
                <w:sz w:val="24"/>
                <w:szCs w:val="24"/>
                <w:vertAlign w:val="baseline"/>
                <w:lang w:val="en-US" w:eastAsia="zh-CN"/>
              </w:rPr>
            </w:pPr>
            <w:r>
              <w:rPr>
                <w:rFonts w:hint="eastAsia" w:cs="Times New Roman"/>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8"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行政规范性文件</w:t>
            </w:r>
          </w:p>
        </w:tc>
        <w:tc>
          <w:tcPr>
            <w:tcW w:w="1950" w:type="dxa"/>
            <w:noWrap w:val="0"/>
            <w:vAlign w:val="center"/>
          </w:tcPr>
          <w:p>
            <w:pPr>
              <w:numPr>
                <w:ilvl w:val="0"/>
                <w:numId w:val="0"/>
              </w:numPr>
              <w:jc w:val="center"/>
              <w:rPr>
                <w:rFonts w:hint="default" w:ascii="Times New Roman" w:hAnsi="Times New Roman" w:cs="Times New Roman"/>
                <w:color w:val="auto"/>
                <w:sz w:val="24"/>
                <w:szCs w:val="24"/>
                <w:vertAlign w:val="baseline"/>
                <w:lang w:val="en-US" w:eastAsia="zh-CN"/>
              </w:rPr>
            </w:pPr>
            <w:r>
              <w:rPr>
                <w:rFonts w:hint="eastAsia" w:cs="Times New Roman"/>
                <w:color w:val="auto"/>
                <w:sz w:val="24"/>
                <w:szCs w:val="24"/>
                <w:vertAlign w:val="baseline"/>
                <w:lang w:val="en-US" w:eastAsia="zh-CN"/>
              </w:rPr>
              <w:t>1</w:t>
            </w:r>
          </w:p>
        </w:tc>
        <w:tc>
          <w:tcPr>
            <w:tcW w:w="2135" w:type="dxa"/>
            <w:noWrap w:val="0"/>
            <w:vAlign w:val="center"/>
          </w:tcPr>
          <w:p>
            <w:pPr>
              <w:numPr>
                <w:ilvl w:val="0"/>
                <w:numId w:val="0"/>
              </w:numPr>
              <w:jc w:val="center"/>
              <w:rPr>
                <w:rFonts w:hint="default" w:ascii="Times New Roman" w:hAnsi="Times New Roman" w:cs="Times New Roman"/>
                <w:color w:val="auto"/>
                <w:sz w:val="24"/>
                <w:szCs w:val="24"/>
                <w:vertAlign w:val="baseline"/>
                <w:lang w:val="en-US" w:eastAsia="zh-CN"/>
              </w:rPr>
            </w:pPr>
            <w:r>
              <w:rPr>
                <w:rFonts w:hint="eastAsia" w:cs="Times New Roman"/>
                <w:color w:val="auto"/>
                <w:sz w:val="24"/>
                <w:szCs w:val="24"/>
                <w:vertAlign w:val="baseline"/>
                <w:lang w:val="en-US" w:eastAsia="zh-CN"/>
              </w:rPr>
              <w:t>1</w:t>
            </w:r>
          </w:p>
        </w:tc>
        <w:tc>
          <w:tcPr>
            <w:tcW w:w="2137" w:type="dxa"/>
            <w:noWrap w:val="0"/>
            <w:vAlign w:val="center"/>
          </w:tcPr>
          <w:p>
            <w:pPr>
              <w:numPr>
                <w:ilvl w:val="0"/>
                <w:numId w:val="0"/>
              </w:numPr>
              <w:jc w:val="center"/>
              <w:rPr>
                <w:rFonts w:hint="default" w:ascii="Times New Roman" w:hAnsi="Times New Roman" w:cs="Times New Roman"/>
                <w:color w:val="auto"/>
                <w:sz w:val="24"/>
                <w:szCs w:val="24"/>
                <w:vertAlign w:val="baseline"/>
                <w:lang w:val="en-US" w:eastAsia="zh-CN"/>
              </w:rPr>
            </w:pPr>
            <w:r>
              <w:rPr>
                <w:rFonts w:hint="eastAsia" w:cs="Times New Roman"/>
                <w:color w:val="auto"/>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40" w:type="dxa"/>
            <w:gridSpan w:val="4"/>
            <w:shd w:val="clear" w:color="auto" w:fill="ADB9C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第二十条 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8"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信息内容</w:t>
            </w:r>
          </w:p>
        </w:tc>
        <w:tc>
          <w:tcPr>
            <w:tcW w:w="6222" w:type="dxa"/>
            <w:gridSpan w:val="3"/>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8"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行政许可</w:t>
            </w:r>
          </w:p>
        </w:tc>
        <w:tc>
          <w:tcPr>
            <w:tcW w:w="6222" w:type="dxa"/>
            <w:gridSpan w:val="3"/>
            <w:noWrap w:val="0"/>
            <w:vAlign w:val="center"/>
          </w:tcPr>
          <w:p>
            <w:pPr>
              <w:numPr>
                <w:ilvl w:val="0"/>
                <w:numId w:val="0"/>
              </w:numPr>
              <w:jc w:val="center"/>
              <w:rPr>
                <w:rFonts w:hint="default"/>
                <w:color w:val="auto"/>
                <w:sz w:val="24"/>
                <w:szCs w:val="24"/>
                <w:vertAlign w:val="baseline"/>
                <w:lang w:val="en-US" w:eastAsia="zh-CN"/>
              </w:rPr>
            </w:pPr>
            <w:r>
              <w:rPr>
                <w:rFonts w:hint="eastAsia"/>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40" w:type="dxa"/>
            <w:gridSpan w:val="4"/>
            <w:shd w:val="clear" w:color="auto" w:fill="ADB9C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第二十条 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8" w:type="dxa"/>
            <w:noWrap w:val="0"/>
            <w:vAlign w:val="center"/>
          </w:tcPr>
          <w:p>
            <w:pPr>
              <w:numPr>
                <w:ilvl w:val="0"/>
                <w:numId w:val="0"/>
              </w:numPr>
              <w:ind w:left="0" w:leftChars="0" w:firstLine="0" w:firstLineChars="0"/>
              <w:jc w:val="center"/>
              <w:rPr>
                <w:rFonts w:hint="eastAsia" w:ascii="Calibri" w:hAnsi="Calibri" w:eastAsia="宋体" w:cs="Times New Roman"/>
                <w:color w:val="auto"/>
                <w:kern w:val="2"/>
                <w:sz w:val="24"/>
                <w:szCs w:val="24"/>
                <w:vertAlign w:val="baseline"/>
                <w:lang w:val="en-US" w:eastAsia="zh-CN" w:bidi="ar-SA"/>
              </w:rPr>
            </w:pPr>
            <w:r>
              <w:rPr>
                <w:rFonts w:hint="eastAsia"/>
                <w:color w:val="auto"/>
                <w:sz w:val="24"/>
                <w:szCs w:val="24"/>
                <w:vertAlign w:val="baseline"/>
                <w:lang w:val="en-US" w:eastAsia="zh-CN"/>
              </w:rPr>
              <w:t>信息内容</w:t>
            </w:r>
          </w:p>
        </w:tc>
        <w:tc>
          <w:tcPr>
            <w:tcW w:w="6222" w:type="dxa"/>
            <w:gridSpan w:val="3"/>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8"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行政处罚</w:t>
            </w:r>
          </w:p>
        </w:tc>
        <w:tc>
          <w:tcPr>
            <w:tcW w:w="6222" w:type="dxa"/>
            <w:gridSpan w:val="3"/>
            <w:noWrap w:val="0"/>
            <w:vAlign w:val="center"/>
          </w:tcPr>
          <w:p>
            <w:pPr>
              <w:numPr>
                <w:ilvl w:val="0"/>
                <w:numId w:val="0"/>
              </w:numPr>
              <w:jc w:val="center"/>
              <w:rPr>
                <w:rFonts w:hint="default" w:ascii="Times New Roman" w:hAnsi="Times New Roman" w:cs="Times New Roman"/>
                <w:color w:val="auto"/>
                <w:sz w:val="24"/>
                <w:szCs w:val="24"/>
                <w:vertAlign w:val="baseline"/>
                <w:lang w:val="en-US" w:eastAsia="zh-CN"/>
              </w:rPr>
            </w:pPr>
            <w:r>
              <w:rPr>
                <w:rFonts w:hint="eastAsia" w:cs="Times New Roman"/>
                <w:color w:val="auto"/>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8"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行政强制</w:t>
            </w:r>
          </w:p>
        </w:tc>
        <w:tc>
          <w:tcPr>
            <w:tcW w:w="6222" w:type="dxa"/>
            <w:gridSpan w:val="3"/>
            <w:noWrap w:val="0"/>
            <w:vAlign w:val="center"/>
          </w:tcPr>
          <w:p>
            <w:pPr>
              <w:numPr>
                <w:ilvl w:val="0"/>
                <w:numId w:val="0"/>
              </w:numPr>
              <w:jc w:val="center"/>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40" w:type="dxa"/>
            <w:gridSpan w:val="4"/>
            <w:shd w:val="clear" w:color="auto" w:fill="ADB9C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第二十条 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8" w:type="dxa"/>
            <w:noWrap w:val="0"/>
            <w:vAlign w:val="center"/>
          </w:tcPr>
          <w:p>
            <w:pPr>
              <w:numPr>
                <w:ilvl w:val="0"/>
                <w:numId w:val="0"/>
              </w:numPr>
              <w:ind w:left="0" w:leftChars="0" w:firstLine="0" w:firstLineChars="0"/>
              <w:jc w:val="center"/>
              <w:rPr>
                <w:rFonts w:hint="eastAsia" w:ascii="Calibri" w:hAnsi="Calibri" w:eastAsia="宋体" w:cs="Times New Roman"/>
                <w:color w:val="auto"/>
                <w:kern w:val="2"/>
                <w:sz w:val="24"/>
                <w:szCs w:val="24"/>
                <w:vertAlign w:val="baseline"/>
                <w:lang w:val="en-US" w:eastAsia="zh-CN" w:bidi="ar-SA"/>
              </w:rPr>
            </w:pPr>
            <w:r>
              <w:rPr>
                <w:rFonts w:hint="eastAsia"/>
                <w:color w:val="auto"/>
                <w:sz w:val="24"/>
                <w:szCs w:val="24"/>
                <w:vertAlign w:val="baseline"/>
                <w:lang w:val="en-US" w:eastAsia="zh-CN"/>
              </w:rPr>
              <w:t>信息内容</w:t>
            </w:r>
          </w:p>
        </w:tc>
        <w:tc>
          <w:tcPr>
            <w:tcW w:w="6222" w:type="dxa"/>
            <w:gridSpan w:val="3"/>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8"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行政事业性收费</w:t>
            </w:r>
          </w:p>
        </w:tc>
        <w:tc>
          <w:tcPr>
            <w:tcW w:w="6222"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color w:val="auto"/>
                <w:sz w:val="24"/>
                <w:szCs w:val="24"/>
                <w:vertAlign w:val="baseline"/>
                <w:lang w:val="en-US" w:eastAsia="zh-CN"/>
              </w:rPr>
            </w:pPr>
            <w:r>
              <w:rPr>
                <w:rFonts w:hint="eastAsia"/>
                <w:color w:val="auto"/>
                <w:sz w:val="24"/>
                <w:szCs w:val="24"/>
                <w:vertAlign w:val="baseline"/>
                <w:lang w:val="en-US" w:eastAsia="zh-CN"/>
              </w:rPr>
              <w:t>26.428129</w:t>
            </w:r>
          </w:p>
        </w:tc>
      </w:tr>
    </w:tbl>
    <w:p>
      <w:pPr>
        <w:pStyle w:val="5"/>
        <w:keepNext w:val="0"/>
        <w:keepLines w:val="0"/>
        <w:pageBreakBefore w:val="0"/>
        <w:widowControl w:val="0"/>
        <w:kinsoku/>
        <w:wordWrap/>
        <w:overflowPunct/>
        <w:topLinePunct w:val="0"/>
        <w:autoSpaceDE/>
        <w:autoSpaceDN/>
        <w:bidi w:val="0"/>
        <w:adjustRightInd w:val="0"/>
        <w:snapToGrid/>
        <w:spacing w:after="0" w:line="600" w:lineRule="exact"/>
        <w:ind w:left="0" w:leftChars="0" w:firstLine="640" w:firstLineChars="200"/>
        <w:jc w:val="both"/>
        <w:textAlignment w:val="baseline"/>
        <w:rPr>
          <w:rFonts w:hint="eastAsia"/>
          <w:color w:val="auto"/>
          <w:lang w:val="en-US" w:eastAsia="zh-CN"/>
        </w:rPr>
      </w:pPr>
      <w:r>
        <w:rPr>
          <w:rFonts w:hint="eastAsia" w:ascii="黑体" w:hAnsi="黑体" w:eastAsia="黑体" w:cs="黑体"/>
          <w:bCs w:val="0"/>
          <w:i w:val="0"/>
          <w:caps w:val="0"/>
          <w:color w:val="auto"/>
          <w:spacing w:val="0"/>
          <w:kern w:val="2"/>
          <w:sz w:val="32"/>
          <w:szCs w:val="32"/>
          <w:shd w:val="clear" w:fill="FFFFFF"/>
          <w:lang w:val="en-US" w:eastAsia="zh-CN" w:bidi="ar-SA"/>
        </w:rPr>
        <w:t>三、行政机关收到和处理政府信息公开申请情况</w:t>
      </w:r>
    </w:p>
    <w:p>
      <w:pPr>
        <w:pStyle w:val="5"/>
        <w:keepNext w:val="0"/>
        <w:keepLines w:val="0"/>
        <w:pageBreakBefore w:val="0"/>
        <w:widowControl w:val="0"/>
        <w:kinsoku/>
        <w:wordWrap/>
        <w:overflowPunct/>
        <w:topLinePunct w:val="0"/>
        <w:autoSpaceDE/>
        <w:autoSpaceDN/>
        <w:bidi w:val="0"/>
        <w:adjustRightInd w:val="0"/>
        <w:snapToGrid/>
        <w:spacing w:after="0" w:line="600" w:lineRule="exact"/>
        <w:ind w:left="0" w:leftChars="0" w:firstLine="0" w:firstLineChars="0"/>
        <w:jc w:val="both"/>
        <w:textAlignment w:val="baseline"/>
        <w:rPr>
          <w:rFonts w:hint="eastAsia"/>
          <w:color w:val="auto"/>
          <w:lang w:val="en-US" w:eastAsia="zh-CN"/>
        </w:rPr>
      </w:pPr>
    </w:p>
    <w:tbl>
      <w:tblPr>
        <w:tblStyle w:val="11"/>
        <w:tblW w:w="9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3"/>
        <w:gridCol w:w="820"/>
        <w:gridCol w:w="3148"/>
        <w:gridCol w:w="764"/>
        <w:gridCol w:w="689"/>
        <w:gridCol w:w="658"/>
        <w:gridCol w:w="674"/>
        <w:gridCol w:w="688"/>
        <w:gridCol w:w="674"/>
        <w:gridCol w:w="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471"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ascii="楷体_GB2312" w:hAnsi="宋体" w:eastAsia="楷体_GB2312" w:cs="楷体_GB2312"/>
                <w:i w:val="0"/>
                <w:color w:val="auto"/>
                <w:sz w:val="21"/>
                <w:szCs w:val="21"/>
                <w:u w:val="none"/>
              </w:rPr>
            </w:pPr>
            <w:r>
              <w:rPr>
                <w:rFonts w:hint="eastAsia" w:ascii="楷体_GB2312" w:hAnsi="宋体" w:eastAsia="楷体_GB2312" w:cs="楷体_GB2312"/>
                <w:i w:val="0"/>
                <w:color w:val="auto"/>
                <w:kern w:val="0"/>
                <w:sz w:val="21"/>
                <w:szCs w:val="21"/>
                <w:u w:val="none"/>
                <w:lang w:val="en-US" w:eastAsia="zh-CN" w:bidi="ar"/>
              </w:rPr>
              <w:t>（本列数据勾稽关系为：第一项加第二项之和，等于第三项加第四项之和）</w:t>
            </w:r>
          </w:p>
        </w:tc>
        <w:tc>
          <w:tcPr>
            <w:tcW w:w="4829"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471"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楷体_GB2312" w:hAnsi="宋体" w:eastAsia="楷体_GB2312" w:cs="楷体_GB2312"/>
                <w:i w:val="0"/>
                <w:color w:val="auto"/>
                <w:sz w:val="21"/>
                <w:szCs w:val="21"/>
                <w:u w:val="none"/>
              </w:rPr>
            </w:pPr>
          </w:p>
        </w:tc>
        <w:tc>
          <w:tcPr>
            <w:tcW w:w="76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自然人</w:t>
            </w:r>
          </w:p>
        </w:tc>
        <w:tc>
          <w:tcPr>
            <w:tcW w:w="338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法人或其他组织</w:t>
            </w:r>
          </w:p>
        </w:tc>
        <w:tc>
          <w:tcPr>
            <w:tcW w:w="6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jc w:val="center"/>
        </w:trPr>
        <w:tc>
          <w:tcPr>
            <w:tcW w:w="4471"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楷体_GB2312" w:hAnsi="宋体" w:eastAsia="楷体_GB2312" w:cs="楷体_GB2312"/>
                <w:i w:val="0"/>
                <w:color w:val="auto"/>
                <w:sz w:val="21"/>
                <w:szCs w:val="21"/>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商业企业</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科研机构</w:t>
            </w: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社会公益组织</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法律服务机构</w:t>
            </w: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其他</w:t>
            </w:r>
          </w:p>
        </w:tc>
        <w:tc>
          <w:tcPr>
            <w:tcW w:w="6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47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黑体" w:hAnsi="黑体" w:eastAsia="黑体" w:cs="黑体"/>
                <w:i w:val="0"/>
                <w:color w:val="auto"/>
                <w:sz w:val="21"/>
                <w:szCs w:val="21"/>
                <w:u w:val="none"/>
              </w:rPr>
            </w:pPr>
            <w:r>
              <w:rPr>
                <w:rFonts w:hint="eastAsia" w:ascii="黑体" w:hAnsi="黑体" w:eastAsia="黑体" w:cs="黑体"/>
                <w:i w:val="0"/>
                <w:color w:val="auto"/>
                <w:kern w:val="0"/>
                <w:sz w:val="21"/>
                <w:szCs w:val="21"/>
                <w:u w:val="none"/>
                <w:lang w:val="en-US" w:eastAsia="zh-CN" w:bidi="ar"/>
              </w:rPr>
              <w:t>一、本年新收到政府信息公开申请数量</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6</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47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黑体" w:hAnsi="黑体" w:eastAsia="黑体" w:cs="黑体"/>
                <w:i w:val="0"/>
                <w:color w:val="auto"/>
                <w:sz w:val="21"/>
                <w:szCs w:val="21"/>
                <w:u w:val="none"/>
              </w:rPr>
            </w:pPr>
            <w:r>
              <w:rPr>
                <w:rFonts w:hint="eastAsia" w:ascii="黑体" w:hAnsi="黑体" w:eastAsia="黑体" w:cs="黑体"/>
                <w:i w:val="0"/>
                <w:color w:val="auto"/>
                <w:kern w:val="0"/>
                <w:sz w:val="21"/>
                <w:szCs w:val="21"/>
                <w:u w:val="none"/>
                <w:lang w:val="en-US" w:eastAsia="zh-CN" w:bidi="ar"/>
              </w:rPr>
              <w:t>二、上年结转政府信息公开申请数量</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黑体" w:hAnsi="黑体" w:eastAsia="黑体" w:cs="黑体"/>
                <w:i w:val="0"/>
                <w:color w:val="auto"/>
                <w:sz w:val="21"/>
                <w:szCs w:val="21"/>
                <w:u w:val="none"/>
              </w:rPr>
            </w:pPr>
            <w:r>
              <w:rPr>
                <w:rFonts w:hint="eastAsia" w:ascii="黑体" w:hAnsi="黑体" w:eastAsia="黑体" w:cs="黑体"/>
                <w:i w:val="0"/>
                <w:color w:val="auto"/>
                <w:kern w:val="0"/>
                <w:sz w:val="21"/>
                <w:szCs w:val="21"/>
                <w:u w:val="none"/>
                <w:lang w:val="en-US" w:eastAsia="zh-CN" w:bidi="ar"/>
              </w:rPr>
              <w:t>三、本年度办理结果</w:t>
            </w:r>
          </w:p>
        </w:tc>
        <w:tc>
          <w:tcPr>
            <w:tcW w:w="396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黑体" w:hAnsi="黑体" w:eastAsia="黑体" w:cs="黑体"/>
                <w:i w:val="0"/>
                <w:color w:val="auto"/>
                <w:sz w:val="21"/>
                <w:szCs w:val="21"/>
                <w:u w:val="none"/>
              </w:rPr>
            </w:pPr>
            <w:r>
              <w:rPr>
                <w:rFonts w:hint="eastAsia" w:ascii="黑体" w:hAnsi="黑体" w:eastAsia="黑体" w:cs="黑体"/>
                <w:i w:val="0"/>
                <w:color w:val="auto"/>
                <w:kern w:val="0"/>
                <w:sz w:val="21"/>
                <w:szCs w:val="21"/>
                <w:u w:val="none"/>
                <w:lang w:val="en-US" w:eastAsia="zh-CN" w:bidi="ar"/>
              </w:rPr>
              <w:t>（一）予以公开</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9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黑体" w:hAnsi="黑体" w:eastAsia="黑体" w:cs="黑体"/>
                <w:i w:val="0"/>
                <w:color w:val="auto"/>
                <w:sz w:val="21"/>
                <w:szCs w:val="21"/>
                <w:u w:val="none"/>
              </w:rPr>
            </w:pPr>
            <w:r>
              <w:rPr>
                <w:rFonts w:hint="eastAsia" w:ascii="黑体" w:hAnsi="黑体" w:eastAsia="黑体" w:cs="黑体"/>
                <w:i w:val="0"/>
                <w:color w:val="auto"/>
                <w:kern w:val="0"/>
                <w:sz w:val="21"/>
                <w:szCs w:val="21"/>
                <w:u w:val="none"/>
                <w:lang w:val="en-US" w:eastAsia="zh-CN" w:bidi="ar"/>
              </w:rPr>
              <w:t>（二）部分公开</w:t>
            </w:r>
            <w:r>
              <w:rPr>
                <w:rStyle w:val="14"/>
                <w:rFonts w:hint="eastAsia" w:ascii="黑体" w:hAnsi="黑体" w:eastAsia="黑体" w:cs="黑体"/>
                <w:color w:val="auto"/>
                <w:sz w:val="21"/>
                <w:szCs w:val="21"/>
                <w:lang w:val="en-US" w:eastAsia="zh-CN" w:bidi="ar"/>
              </w:rPr>
              <w:t>（区分处理的，只计这一情形，不计其他情形）</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3</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r>
              <w:rPr>
                <w:rFonts w:hint="eastAsia" w:ascii="黑体" w:hAnsi="黑体" w:eastAsia="黑体" w:cs="黑体"/>
                <w:i w:val="0"/>
                <w:color w:val="auto"/>
                <w:sz w:val="21"/>
                <w:szCs w:val="21"/>
                <w:u w:val="none"/>
                <w:lang w:val="en-US" w:eastAsia="zh-CN"/>
              </w:rPr>
              <w:t>（三）不予公开</w:t>
            </w: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1.属于国家秘密</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2.其他法律行政法规禁止公开</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3.危及“三安全一稳定”</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4.保护第三方合法权益</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5.属于三类内部事务信息</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6.属于四类过程性信息</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7.属于行政执法案卷</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8.属于行政查询事项</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r>
              <w:rPr>
                <w:rFonts w:hint="eastAsia" w:ascii="黑体" w:hAnsi="黑体" w:eastAsia="黑体" w:cs="黑体"/>
                <w:i w:val="0"/>
                <w:color w:val="auto"/>
                <w:sz w:val="21"/>
                <w:szCs w:val="21"/>
                <w:u w:val="none"/>
                <w:lang w:val="en-US" w:eastAsia="zh-CN"/>
              </w:rPr>
              <w:t>（四）无法提供</w:t>
            </w: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1.本机关不掌握相关政府信息</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2.没有现成信息需要另行制作</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3.补正后申请内容仍不明确</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r>
              <w:rPr>
                <w:rFonts w:hint="eastAsia" w:ascii="黑体" w:hAnsi="黑体" w:eastAsia="黑体" w:cs="黑体"/>
                <w:i w:val="0"/>
                <w:color w:val="auto"/>
                <w:sz w:val="21"/>
                <w:szCs w:val="21"/>
                <w:u w:val="none"/>
                <w:lang w:val="en-US" w:eastAsia="zh-CN"/>
              </w:rPr>
              <w:t>（五）不予处理</w:t>
            </w: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1.信访举报投诉类申请</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2.重复申请</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3.要求提供公开出版物</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4.无正当理由大量反复申请</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5.要求行政机关确认或重新出具已获取信息</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9"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r>
              <w:rPr>
                <w:rFonts w:hint="eastAsia" w:ascii="黑体" w:hAnsi="黑体" w:eastAsia="黑体" w:cs="黑体"/>
                <w:i w:val="0"/>
                <w:color w:val="auto"/>
                <w:sz w:val="21"/>
                <w:szCs w:val="21"/>
                <w:u w:val="none"/>
                <w:lang w:val="en-US" w:eastAsia="zh-CN"/>
              </w:rPr>
              <w:t>（六）其他处理</w:t>
            </w: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1.申请人无正当理由逾期不补正、行政机关不再处理其政府信息公开申请</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9"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2.申请人逾期未按收费通知要求缴纳费用、行政机关不再处理其政府信息公开申请</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3.其他</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396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黑体" w:hAnsi="黑体" w:eastAsia="黑体" w:cs="黑体"/>
                <w:i w:val="0"/>
                <w:color w:val="auto"/>
                <w:sz w:val="21"/>
                <w:szCs w:val="21"/>
                <w:u w:val="none"/>
                <w:lang w:val="en-US" w:eastAsia="zh-CN"/>
              </w:rPr>
              <w:t>（七）总计</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6</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447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黑体" w:hAnsi="黑体" w:eastAsia="黑体" w:cs="黑体"/>
                <w:i w:val="0"/>
                <w:color w:val="auto"/>
                <w:sz w:val="21"/>
                <w:szCs w:val="21"/>
                <w:u w:val="none"/>
                <w:lang w:val="en-US" w:eastAsia="zh-CN"/>
              </w:rPr>
              <w:t>四、结转下年度继续办理</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bl>
    <w:p>
      <w:pPr>
        <w:pStyle w:val="5"/>
        <w:keepNext w:val="0"/>
        <w:keepLines w:val="0"/>
        <w:pageBreakBefore w:val="0"/>
        <w:widowControl w:val="0"/>
        <w:kinsoku/>
        <w:wordWrap/>
        <w:overflowPunct/>
        <w:topLinePunct w:val="0"/>
        <w:autoSpaceDE/>
        <w:autoSpaceDN/>
        <w:bidi w:val="0"/>
        <w:adjustRightInd w:val="0"/>
        <w:snapToGrid/>
        <w:spacing w:after="0"/>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四、因政府信息公开工作被申请行政复议、提起行政诉讼情况</w:t>
      </w:r>
    </w:p>
    <w:p>
      <w:pPr>
        <w:pStyle w:val="5"/>
        <w:keepNext w:val="0"/>
        <w:keepLines w:val="0"/>
        <w:pageBreakBefore w:val="0"/>
        <w:widowControl w:val="0"/>
        <w:kinsoku/>
        <w:wordWrap/>
        <w:overflowPunct/>
        <w:topLinePunct w:val="0"/>
        <w:autoSpaceDE/>
        <w:autoSpaceDN/>
        <w:bidi w:val="0"/>
        <w:adjustRightInd w:val="0"/>
        <w:snapToGrid/>
        <w:spacing w:after="0"/>
        <w:ind w:left="0" w:leftChars="0" w:firstLine="0" w:firstLineChars="0"/>
        <w:jc w:val="both"/>
        <w:textAlignment w:val="baseline"/>
        <w:rPr>
          <w:rFonts w:hint="eastAsia" w:ascii="黑体" w:hAnsi="黑体" w:eastAsia="黑体" w:cs="黑体"/>
          <w:color w:val="auto"/>
          <w:sz w:val="32"/>
          <w:szCs w:val="32"/>
          <w:lang w:val="en-US" w:eastAsia="zh-CN"/>
        </w:rPr>
      </w:pPr>
    </w:p>
    <w:tbl>
      <w:tblPr>
        <w:tblStyle w:val="11"/>
        <w:tblW w:w="91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6"/>
        <w:gridCol w:w="605"/>
        <w:gridCol w:w="606"/>
        <w:gridCol w:w="606"/>
        <w:gridCol w:w="607"/>
        <w:gridCol w:w="606"/>
        <w:gridCol w:w="605"/>
        <w:gridCol w:w="606"/>
        <w:gridCol w:w="606"/>
        <w:gridCol w:w="606"/>
        <w:gridCol w:w="1"/>
        <w:gridCol w:w="605"/>
        <w:gridCol w:w="1"/>
        <w:gridCol w:w="606"/>
        <w:gridCol w:w="1"/>
        <w:gridCol w:w="606"/>
        <w:gridCol w:w="1"/>
        <w:gridCol w:w="606"/>
        <w:gridCol w:w="1"/>
        <w:gridCol w:w="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303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行政复议</w:t>
            </w:r>
          </w:p>
        </w:tc>
        <w:tc>
          <w:tcPr>
            <w:tcW w:w="6070" w:type="dxa"/>
            <w:gridSpan w:val="1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6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结果维持</w:t>
            </w:r>
          </w:p>
        </w:tc>
        <w:tc>
          <w:tcPr>
            <w:tcW w:w="6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结果纠正</w:t>
            </w:r>
          </w:p>
        </w:tc>
        <w:tc>
          <w:tcPr>
            <w:tcW w:w="6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其他结果</w:t>
            </w:r>
          </w:p>
        </w:tc>
        <w:tc>
          <w:tcPr>
            <w:tcW w:w="6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尚未审结</w:t>
            </w:r>
          </w:p>
        </w:tc>
        <w:tc>
          <w:tcPr>
            <w:tcW w:w="6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总计</w:t>
            </w:r>
          </w:p>
        </w:tc>
        <w:tc>
          <w:tcPr>
            <w:tcW w:w="303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未经复议直接起诉</w:t>
            </w:r>
          </w:p>
        </w:tc>
        <w:tc>
          <w:tcPr>
            <w:tcW w:w="304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2"/>
                <w:szCs w:val="22"/>
                <w:u w:val="none"/>
              </w:rPr>
            </w:pP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2"/>
                <w:szCs w:val="22"/>
                <w:u w:val="none"/>
              </w:rPr>
            </w:pPr>
          </w:p>
        </w:tc>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2"/>
                <w:szCs w:val="22"/>
                <w:u w:val="none"/>
              </w:rPr>
            </w:pPr>
          </w:p>
        </w:tc>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2"/>
                <w:szCs w:val="22"/>
                <w:u w:val="none"/>
              </w:rPr>
            </w:pPr>
          </w:p>
        </w:tc>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2"/>
                <w:szCs w:val="22"/>
                <w:u w:val="none"/>
              </w:rPr>
            </w:pP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结果维持</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结果纠正</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其他结果</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尚未审结</w:t>
            </w:r>
          </w:p>
        </w:tc>
        <w:tc>
          <w:tcPr>
            <w:tcW w:w="6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总计</w:t>
            </w:r>
          </w:p>
        </w:tc>
        <w:tc>
          <w:tcPr>
            <w:tcW w:w="6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结果维持</w:t>
            </w:r>
          </w:p>
        </w:tc>
        <w:tc>
          <w:tcPr>
            <w:tcW w:w="6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结果纠正</w:t>
            </w:r>
          </w:p>
        </w:tc>
        <w:tc>
          <w:tcPr>
            <w:tcW w:w="6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其他结果</w:t>
            </w:r>
          </w:p>
        </w:tc>
        <w:tc>
          <w:tcPr>
            <w:tcW w:w="6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尚未审结</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0</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r>
    </w:tbl>
    <w:p>
      <w:pPr>
        <w:pStyle w:val="5"/>
        <w:keepNext w:val="0"/>
        <w:keepLines w:val="0"/>
        <w:pageBreakBefore w:val="0"/>
        <w:widowControl w:val="0"/>
        <w:kinsoku/>
        <w:wordWrap/>
        <w:overflowPunct/>
        <w:topLinePunct w:val="0"/>
        <w:autoSpaceDE/>
        <w:autoSpaceDN/>
        <w:bidi w:val="0"/>
        <w:adjustRightInd w:val="0"/>
        <w:snapToGrid/>
        <w:spacing w:after="0" w:line="600" w:lineRule="exact"/>
        <w:textAlignment w:val="baseline"/>
        <w:rPr>
          <w:rFonts w:hint="eastAsia" w:hAnsi="宋体" w:cs="仿宋_GB2312"/>
          <w:i w:val="0"/>
          <w:caps w:val="0"/>
          <w:color w:val="auto"/>
          <w:spacing w:val="0"/>
          <w:sz w:val="32"/>
          <w:szCs w:val="32"/>
          <w:shd w:val="clear" w:fill="FFFFFF"/>
          <w:lang w:eastAsia="zh-CN"/>
        </w:rPr>
      </w:pPr>
      <w:r>
        <w:rPr>
          <w:rFonts w:hint="eastAsia" w:ascii="黑体" w:hAnsi="黑体" w:eastAsia="黑体" w:cs="黑体"/>
          <w:i w:val="0"/>
          <w:caps w:val="0"/>
          <w:color w:val="auto"/>
          <w:spacing w:val="0"/>
          <w:sz w:val="32"/>
          <w:szCs w:val="32"/>
          <w:shd w:val="clear" w:fill="FFFFFF"/>
          <w:lang w:val="en-US" w:eastAsia="zh-CN"/>
        </w:rPr>
        <w:t>五、政府信息公开工作存在的主要问题及改进情况</w:t>
      </w:r>
    </w:p>
    <w:p>
      <w:pPr>
        <w:pStyle w:val="5"/>
        <w:keepNext w:val="0"/>
        <w:keepLines w:val="0"/>
        <w:pageBreakBefore w:val="0"/>
        <w:widowControl w:val="0"/>
        <w:kinsoku/>
        <w:wordWrap/>
        <w:overflowPunct/>
        <w:topLinePunct w:val="0"/>
        <w:autoSpaceDE/>
        <w:autoSpaceDN/>
        <w:bidi w:val="0"/>
        <w:adjustRightInd w:val="0"/>
        <w:snapToGrid/>
        <w:spacing w:after="0" w:line="600" w:lineRule="exact"/>
        <w:textAlignment w:val="baseline"/>
        <w:rPr>
          <w:rFonts w:hint="eastAsia" w:hAnsi="仿宋_GB2312" w:cs="仿宋_GB2312"/>
          <w:i w:val="0"/>
          <w:caps w:val="0"/>
          <w:color w:val="auto"/>
          <w:spacing w:val="0"/>
          <w:sz w:val="32"/>
          <w:szCs w:val="32"/>
          <w:shd w:val="clear" w:fill="FFFFFF"/>
          <w:lang w:val="en-US" w:eastAsia="zh-CN"/>
        </w:rPr>
      </w:pPr>
      <w:r>
        <w:rPr>
          <w:rFonts w:hint="eastAsia" w:hAnsi="仿宋_GB2312" w:cs="仿宋_GB2312"/>
          <w:i w:val="0"/>
          <w:caps w:val="0"/>
          <w:color w:val="auto"/>
          <w:spacing w:val="0"/>
          <w:sz w:val="32"/>
          <w:szCs w:val="32"/>
          <w:shd w:val="clear" w:fill="FFFFFF"/>
          <w:lang w:val="en-US" w:eastAsia="zh-CN"/>
        </w:rPr>
        <w:t>主要</w:t>
      </w:r>
      <w:r>
        <w:rPr>
          <w:rFonts w:hint="eastAsia" w:ascii="仿宋_GB2312" w:hAnsi="仿宋_GB2312" w:eastAsia="仿宋_GB2312" w:cs="仿宋_GB2312"/>
          <w:i w:val="0"/>
          <w:caps w:val="0"/>
          <w:color w:val="auto"/>
          <w:spacing w:val="0"/>
          <w:sz w:val="32"/>
          <w:szCs w:val="32"/>
          <w:shd w:val="clear" w:fill="FFFFFF"/>
          <w:lang w:val="en-US" w:eastAsia="zh-CN"/>
        </w:rPr>
        <w:t>存在</w:t>
      </w:r>
      <w:r>
        <w:rPr>
          <w:rFonts w:hint="eastAsia" w:hAnsi="仿宋_GB2312" w:cs="仿宋_GB2312"/>
          <w:i w:val="0"/>
          <w:caps w:val="0"/>
          <w:color w:val="auto"/>
          <w:spacing w:val="0"/>
          <w:sz w:val="32"/>
          <w:szCs w:val="32"/>
          <w:shd w:val="clear" w:fill="FFFFFF"/>
          <w:lang w:val="en-US" w:eastAsia="zh-CN"/>
        </w:rPr>
        <w:t>以下</w:t>
      </w:r>
      <w:r>
        <w:rPr>
          <w:rFonts w:hint="eastAsia" w:ascii="仿宋_GB2312" w:hAnsi="仿宋_GB2312" w:eastAsia="仿宋_GB2312" w:cs="仿宋_GB2312"/>
          <w:i w:val="0"/>
          <w:caps w:val="0"/>
          <w:color w:val="auto"/>
          <w:spacing w:val="0"/>
          <w:sz w:val="32"/>
          <w:szCs w:val="32"/>
          <w:shd w:val="clear" w:fill="FFFFFF"/>
          <w:lang w:val="en-US" w:eastAsia="zh-CN"/>
        </w:rPr>
        <w:t>问题</w:t>
      </w:r>
      <w:r>
        <w:rPr>
          <w:rFonts w:hint="eastAsia" w:hAnsi="仿宋_GB2312" w:cs="仿宋_GB2312"/>
          <w:i w:val="0"/>
          <w:caps w:val="0"/>
          <w:color w:val="auto"/>
          <w:spacing w:val="0"/>
          <w:sz w:val="32"/>
          <w:szCs w:val="32"/>
          <w:shd w:val="clear" w:fill="FFFFFF"/>
          <w:lang w:val="en-US" w:eastAsia="zh-CN"/>
        </w:rPr>
        <w:t>：</w:t>
      </w:r>
      <w:r>
        <w:rPr>
          <w:rFonts w:hint="eastAsia" w:ascii="仿宋_GB2312" w:hAnsi="仿宋_GB2312" w:eastAsia="仿宋_GB2312" w:cs="仿宋_GB2312"/>
          <w:i w:val="0"/>
          <w:caps w:val="0"/>
          <w:color w:val="auto"/>
          <w:spacing w:val="0"/>
          <w:sz w:val="32"/>
          <w:szCs w:val="32"/>
          <w:shd w:val="clear" w:fill="FFFFFF"/>
          <w:lang w:val="en-US" w:eastAsia="zh-CN"/>
        </w:rPr>
        <w:t>一是</w:t>
      </w:r>
      <w:r>
        <w:rPr>
          <w:rFonts w:hint="eastAsia" w:hAnsi="仿宋_GB2312" w:cs="仿宋_GB2312"/>
          <w:i w:val="0"/>
          <w:caps w:val="0"/>
          <w:color w:val="auto"/>
          <w:spacing w:val="0"/>
          <w:sz w:val="32"/>
          <w:szCs w:val="32"/>
          <w:shd w:val="clear" w:fill="FFFFFF"/>
          <w:lang w:val="en-US" w:eastAsia="zh-CN"/>
        </w:rPr>
        <w:t>信息公开平台维护需进一步加强。部分信息更新不够及时，个别栏目链接失效后未及时更新</w:t>
      </w:r>
      <w:r>
        <w:rPr>
          <w:rFonts w:hint="eastAsia" w:ascii="仿宋_GB2312" w:hAnsi="仿宋_GB2312" w:eastAsia="仿宋_GB2312" w:cs="仿宋_GB2312"/>
          <w:i w:val="0"/>
          <w:caps w:val="0"/>
          <w:color w:val="auto"/>
          <w:spacing w:val="0"/>
          <w:sz w:val="32"/>
          <w:szCs w:val="32"/>
          <w:shd w:val="clear" w:fill="FFFFFF"/>
          <w:lang w:val="en-US" w:eastAsia="zh-CN"/>
        </w:rPr>
        <w:t>。</w:t>
      </w:r>
      <w:r>
        <w:rPr>
          <w:rFonts w:hint="eastAsia" w:hAnsi="仿宋_GB2312" w:cs="仿宋_GB2312"/>
          <w:i w:val="0"/>
          <w:caps w:val="0"/>
          <w:color w:val="auto"/>
          <w:spacing w:val="0"/>
          <w:sz w:val="32"/>
          <w:szCs w:val="32"/>
          <w:shd w:val="clear" w:fill="FFFFFF"/>
          <w:lang w:val="en-US" w:eastAsia="zh-CN"/>
        </w:rPr>
        <w:t>二是政策解读力度有待提升。个别文件未能开展解读，且部分解读内容要素不够全面。</w:t>
      </w:r>
    </w:p>
    <w:p>
      <w:pPr>
        <w:pStyle w:val="5"/>
        <w:keepNext w:val="0"/>
        <w:keepLines w:val="0"/>
        <w:pageBreakBefore w:val="0"/>
        <w:widowControl w:val="0"/>
        <w:kinsoku/>
        <w:wordWrap/>
        <w:overflowPunct/>
        <w:topLinePunct w:val="0"/>
        <w:autoSpaceDE/>
        <w:autoSpaceDN/>
        <w:bidi w:val="0"/>
        <w:adjustRightInd w:val="0"/>
        <w:snapToGrid/>
        <w:spacing w:after="0" w:line="600" w:lineRule="exact"/>
        <w:textAlignment w:val="baseline"/>
        <w:rPr>
          <w:rFonts w:hint="eastAsia" w:ascii="仿宋_GB2312" w:hAnsi="仿宋_GB2312" w:eastAsia="仿宋_GB2312" w:cs="仿宋_GB2312"/>
          <w:i w:val="0"/>
          <w:caps w:val="0"/>
          <w:color w:val="1D41D5"/>
          <w:spacing w:val="0"/>
          <w:sz w:val="32"/>
          <w:szCs w:val="32"/>
          <w:shd w:val="clear" w:fill="FFFFFF"/>
          <w:lang w:val="en-US" w:eastAsia="zh-CN"/>
        </w:rPr>
      </w:pPr>
      <w:r>
        <w:rPr>
          <w:rFonts w:hint="eastAsia" w:hAnsi="仿宋_GB2312" w:cs="仿宋_GB2312"/>
          <w:i w:val="0"/>
          <w:caps w:val="0"/>
          <w:color w:val="auto"/>
          <w:spacing w:val="0"/>
          <w:sz w:val="32"/>
          <w:szCs w:val="32"/>
          <w:shd w:val="clear" w:fill="FFFFFF"/>
          <w:lang w:val="en-US" w:eastAsia="zh-CN"/>
        </w:rPr>
        <w:t>针对存在问题，我局立即落实整改措施。一是完善机构职能等栏目信息。补充单位负责人简历和个人照片，公开了提案建议办理答复情况，根据人员调整更新执法人员</w:t>
      </w:r>
      <w:bookmarkStart w:id="0" w:name="_GoBack"/>
      <w:bookmarkEnd w:id="0"/>
      <w:r>
        <w:rPr>
          <w:rFonts w:hint="eastAsia" w:hAnsi="仿宋_GB2312" w:cs="仿宋_GB2312"/>
          <w:i w:val="0"/>
          <w:caps w:val="0"/>
          <w:color w:val="auto"/>
          <w:spacing w:val="0"/>
          <w:sz w:val="32"/>
          <w:szCs w:val="32"/>
          <w:shd w:val="clear" w:fill="FFFFFF"/>
          <w:lang w:val="en-US" w:eastAsia="zh-CN"/>
        </w:rPr>
        <w:t>名单，将服务指南栏目链接调整到市政务服务平台。二是完善政策文件解读。邀请市水利勘测设计院有限公司专家卢明锋对《淄博市水利改革发展“十四五”规划》进行解读；更新《淄博市孝妇河发展规划（2021—2035年）》文稿解读，规避与图片解读内容雷同问题。</w:t>
      </w:r>
    </w:p>
    <w:p>
      <w:pPr>
        <w:pStyle w:val="5"/>
        <w:keepNext w:val="0"/>
        <w:keepLines w:val="0"/>
        <w:pageBreakBefore w:val="0"/>
        <w:widowControl w:val="0"/>
        <w:kinsoku/>
        <w:wordWrap/>
        <w:overflowPunct/>
        <w:topLinePunct w:val="0"/>
        <w:autoSpaceDE/>
        <w:autoSpaceDN/>
        <w:bidi w:val="0"/>
        <w:adjustRightInd w:val="0"/>
        <w:snapToGrid/>
        <w:spacing w:after="0" w:line="600" w:lineRule="exact"/>
        <w:textAlignment w:val="baseline"/>
        <w:rPr>
          <w:rFonts w:hint="eastAsia" w:hAnsi="宋体"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六、其他需要报告的事项</w:t>
      </w:r>
    </w:p>
    <w:p>
      <w:pPr>
        <w:pStyle w:val="5"/>
        <w:keepNext w:val="0"/>
        <w:keepLines w:val="0"/>
        <w:pageBreakBefore w:val="0"/>
        <w:widowControl w:val="0"/>
        <w:kinsoku/>
        <w:wordWrap/>
        <w:overflowPunct/>
        <w:topLinePunct w:val="0"/>
        <w:autoSpaceDE/>
        <w:autoSpaceDN/>
        <w:bidi w:val="0"/>
        <w:adjustRightInd w:val="0"/>
        <w:snapToGrid/>
        <w:spacing w:after="0" w:line="600" w:lineRule="exact"/>
        <w:textAlignment w:val="baseline"/>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楷体_GB2312" w:hAnsi="楷体_GB2312" w:eastAsia="楷体_GB2312" w:cs="楷体_GB2312"/>
          <w:color w:val="auto"/>
          <w:kern w:val="2"/>
          <w:sz w:val="32"/>
          <w:szCs w:val="32"/>
          <w:lang w:val="en-US" w:eastAsia="zh-CN" w:bidi="ar-SA"/>
        </w:rPr>
        <w:t>（一）收取信息处理费情况。</w:t>
      </w:r>
      <w:r>
        <w:rPr>
          <w:rFonts w:hint="eastAsia" w:hAnsi="仿宋_GB2312" w:cs="仿宋_GB2312"/>
          <w:i w:val="0"/>
          <w:caps w:val="0"/>
          <w:color w:val="auto"/>
          <w:spacing w:val="0"/>
          <w:sz w:val="32"/>
          <w:szCs w:val="32"/>
          <w:shd w:val="clear" w:fill="FFFFFF"/>
          <w:lang w:val="en-US" w:eastAsia="zh-CN"/>
        </w:rPr>
        <w:t>按照</w:t>
      </w:r>
      <w:r>
        <w:rPr>
          <w:rFonts w:hint="eastAsia" w:ascii="仿宋_GB2312" w:hAnsi="仿宋_GB2312" w:eastAsia="仿宋_GB2312" w:cs="仿宋_GB2312"/>
          <w:i w:val="0"/>
          <w:caps w:val="0"/>
          <w:color w:val="auto"/>
          <w:spacing w:val="0"/>
          <w:sz w:val="32"/>
          <w:szCs w:val="32"/>
          <w:shd w:val="clear" w:fill="FFFFFF"/>
          <w:lang w:val="en-US" w:eastAsia="zh-CN"/>
        </w:rPr>
        <w:t>《政府信息公开信息处理费管理办法》的通知（国办函〔2020〕109号），202</w:t>
      </w:r>
      <w:r>
        <w:rPr>
          <w:rFonts w:hint="eastAsia" w:hAnsi="仿宋_GB2312" w:cs="仿宋_GB2312"/>
          <w:i w:val="0"/>
          <w:caps w:val="0"/>
          <w:color w:val="auto"/>
          <w:spacing w:val="0"/>
          <w:sz w:val="32"/>
          <w:szCs w:val="32"/>
          <w:shd w:val="clear" w:fill="FFFFFF"/>
          <w:lang w:val="en-US" w:eastAsia="zh-CN"/>
        </w:rPr>
        <w:t>2未有收费的信息公开事项，</w:t>
      </w:r>
      <w:r>
        <w:rPr>
          <w:rFonts w:hint="eastAsia" w:ascii="仿宋_GB2312" w:hAnsi="仿宋_GB2312" w:eastAsia="仿宋_GB2312" w:cs="仿宋_GB2312"/>
          <w:i w:val="0"/>
          <w:caps w:val="0"/>
          <w:color w:val="auto"/>
          <w:spacing w:val="0"/>
          <w:sz w:val="32"/>
          <w:szCs w:val="32"/>
          <w:shd w:val="clear" w:fill="FFFFFF"/>
          <w:lang w:val="en-US" w:eastAsia="zh-CN"/>
        </w:rPr>
        <w:t>市水利局所受理6件依申请公开办件，均未收取费用。</w:t>
      </w:r>
    </w:p>
    <w:p>
      <w:pPr>
        <w:pStyle w:val="5"/>
        <w:keepNext w:val="0"/>
        <w:keepLines w:val="0"/>
        <w:pageBreakBefore w:val="0"/>
        <w:widowControl w:val="0"/>
        <w:kinsoku/>
        <w:wordWrap/>
        <w:overflowPunct/>
        <w:topLinePunct w:val="0"/>
        <w:autoSpaceDE/>
        <w:autoSpaceDN/>
        <w:bidi w:val="0"/>
        <w:adjustRightInd w:val="0"/>
        <w:snapToGrid/>
        <w:spacing w:after="0" w:line="600" w:lineRule="exact"/>
        <w:textAlignment w:val="baseline"/>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楷体_GB2312" w:hAnsi="楷体_GB2312" w:eastAsia="楷体_GB2312" w:cs="楷体_GB2312"/>
          <w:color w:val="auto"/>
          <w:kern w:val="2"/>
          <w:sz w:val="32"/>
          <w:szCs w:val="32"/>
          <w:lang w:val="en-US" w:eastAsia="zh-CN" w:bidi="ar-SA"/>
        </w:rPr>
        <w:t>（二）落实上级年度政务公开工作要点情况。</w:t>
      </w:r>
      <w:r>
        <w:rPr>
          <w:rFonts w:hint="eastAsia" w:ascii="仿宋_GB2312" w:hAnsi="仿宋_GB2312" w:eastAsia="仿宋_GB2312" w:cs="仿宋_GB2312"/>
          <w:i w:val="0"/>
          <w:caps w:val="0"/>
          <w:color w:val="auto"/>
          <w:spacing w:val="0"/>
          <w:sz w:val="32"/>
          <w:szCs w:val="32"/>
          <w:shd w:val="clear" w:fill="FFFFFF"/>
          <w:lang w:val="en-US" w:eastAsia="zh-CN"/>
        </w:rPr>
        <w:t>202</w:t>
      </w:r>
      <w:r>
        <w:rPr>
          <w:rFonts w:hint="eastAsia" w:hAnsi="仿宋_GB2312" w:cs="仿宋_GB2312"/>
          <w:i w:val="0"/>
          <w:caps w:val="0"/>
          <w:color w:val="auto"/>
          <w:spacing w:val="0"/>
          <w:sz w:val="32"/>
          <w:szCs w:val="32"/>
          <w:shd w:val="clear" w:fill="FFFFFF"/>
          <w:lang w:val="en-US" w:eastAsia="zh-CN"/>
        </w:rPr>
        <w:t>2</w:t>
      </w:r>
      <w:r>
        <w:rPr>
          <w:rFonts w:hint="eastAsia" w:ascii="仿宋_GB2312" w:hAnsi="仿宋_GB2312" w:eastAsia="仿宋_GB2312" w:cs="仿宋_GB2312"/>
          <w:i w:val="0"/>
          <w:caps w:val="0"/>
          <w:color w:val="auto"/>
          <w:spacing w:val="0"/>
          <w:sz w:val="32"/>
          <w:szCs w:val="32"/>
          <w:shd w:val="clear" w:fill="FFFFFF"/>
          <w:lang w:val="en-US" w:eastAsia="zh-CN"/>
        </w:rPr>
        <w:t>年，</w:t>
      </w:r>
      <w:r>
        <w:rPr>
          <w:rFonts w:hint="eastAsia" w:hAnsi="仿宋_GB2312" w:cs="仿宋_GB2312"/>
          <w:i w:val="0"/>
          <w:caps w:val="0"/>
          <w:color w:val="auto"/>
          <w:spacing w:val="0"/>
          <w:sz w:val="32"/>
          <w:szCs w:val="32"/>
          <w:shd w:val="clear" w:fill="FFFFFF"/>
          <w:lang w:val="en-US" w:eastAsia="zh-CN"/>
        </w:rPr>
        <w:t>市水利局</w:t>
      </w:r>
      <w:r>
        <w:rPr>
          <w:rFonts w:hint="eastAsia" w:ascii="仿宋_GB2312" w:hAnsi="仿宋_GB2312" w:cs="仿宋_GB2312"/>
          <w:color w:val="auto"/>
          <w:sz w:val="32"/>
          <w:szCs w:val="32"/>
          <w:lang w:val="en-US" w:eastAsia="zh-CN"/>
        </w:rPr>
        <w:t>印发《淄博市水利局2022年政务公开工作要点》，</w:t>
      </w:r>
      <w:r>
        <w:rPr>
          <w:rFonts w:hint="eastAsia" w:hAnsi="仿宋_GB2312" w:cs="仿宋_GB2312"/>
          <w:color w:val="auto"/>
          <w:sz w:val="32"/>
          <w:szCs w:val="32"/>
          <w:lang w:val="en-US" w:eastAsia="zh-CN"/>
        </w:rPr>
        <w:t>对照《</w:t>
      </w:r>
      <w:r>
        <w:rPr>
          <w:rFonts w:hint="eastAsia" w:hAnsi="仿宋_GB2312" w:cs="仿宋_GB2312"/>
          <w:i w:val="0"/>
          <w:caps w:val="0"/>
          <w:color w:val="auto"/>
          <w:spacing w:val="0"/>
          <w:sz w:val="32"/>
          <w:szCs w:val="32"/>
          <w:shd w:val="clear" w:fill="FFFFFF"/>
          <w:lang w:val="en-US" w:eastAsia="zh-CN"/>
        </w:rPr>
        <w:t>淄博市落实国家2022年政务公开工作要点工作台账</w:t>
      </w:r>
      <w:r>
        <w:rPr>
          <w:rFonts w:hint="eastAsia" w:hAnsi="仿宋_GB2312" w:cs="仿宋_GB2312"/>
          <w:color w:val="auto"/>
          <w:sz w:val="32"/>
          <w:szCs w:val="32"/>
          <w:lang w:val="en-US" w:eastAsia="zh-CN"/>
        </w:rPr>
        <w:t>》，结合工作实际</w:t>
      </w:r>
      <w:r>
        <w:rPr>
          <w:rFonts w:hint="eastAsia" w:ascii="仿宋_GB2312" w:hAnsi="仿宋_GB2312" w:cs="仿宋_GB2312"/>
          <w:color w:val="auto"/>
          <w:sz w:val="32"/>
          <w:szCs w:val="32"/>
          <w:lang w:val="en-US" w:eastAsia="zh-CN"/>
        </w:rPr>
        <w:t>制定</w:t>
      </w:r>
      <w:r>
        <w:rPr>
          <w:rFonts w:hint="eastAsia" w:hAnsi="仿宋_GB2312" w:cs="仿宋_GB2312"/>
          <w:color w:val="auto"/>
          <w:sz w:val="32"/>
          <w:szCs w:val="32"/>
          <w:lang w:val="en-US" w:eastAsia="zh-CN"/>
        </w:rPr>
        <w:t>了局</w:t>
      </w:r>
      <w:r>
        <w:rPr>
          <w:rFonts w:hint="eastAsia" w:ascii="仿宋_GB2312" w:hAnsi="仿宋_GB2312" w:cs="仿宋_GB2312"/>
          <w:color w:val="auto"/>
          <w:sz w:val="32"/>
          <w:szCs w:val="32"/>
          <w:lang w:val="en-US" w:eastAsia="zh-CN"/>
        </w:rPr>
        <w:t>《政务公开工作任务台账》，落实工作举措，明确了时限要求、分管</w:t>
      </w:r>
      <w:r>
        <w:rPr>
          <w:rFonts w:hint="eastAsia" w:hAnsi="仿宋_GB2312" w:cs="仿宋_GB2312"/>
          <w:color w:val="auto"/>
          <w:sz w:val="32"/>
          <w:szCs w:val="32"/>
          <w:lang w:val="en-US" w:eastAsia="zh-CN"/>
        </w:rPr>
        <w:t>负责人</w:t>
      </w:r>
      <w:r>
        <w:rPr>
          <w:rFonts w:hint="eastAsia" w:ascii="仿宋_GB2312" w:hAnsi="仿宋_GB2312" w:cs="仿宋_GB2312"/>
          <w:color w:val="auto"/>
          <w:sz w:val="32"/>
          <w:szCs w:val="32"/>
          <w:lang w:val="en-US" w:eastAsia="zh-CN"/>
        </w:rPr>
        <w:t>和责任单位（科室）</w:t>
      </w:r>
      <w:r>
        <w:rPr>
          <w:rFonts w:hint="eastAsia" w:hAnsi="仿宋_GB2312" w:cs="仿宋_GB2312"/>
          <w:color w:val="auto"/>
          <w:sz w:val="32"/>
          <w:szCs w:val="32"/>
          <w:lang w:val="en-US" w:eastAsia="zh-CN"/>
        </w:rPr>
        <w:t>，推动各项公开任务有效完成。</w:t>
      </w:r>
      <w:r>
        <w:rPr>
          <w:rFonts w:hint="eastAsia" w:hAnsi="仿宋_GB2312" w:cs="仿宋_GB2312"/>
          <w:i w:val="0"/>
          <w:caps w:val="0"/>
          <w:color w:val="auto"/>
          <w:spacing w:val="0"/>
          <w:sz w:val="32"/>
          <w:szCs w:val="32"/>
          <w:shd w:val="clear" w:fill="FFFFFF"/>
          <w:lang w:val="en-US" w:eastAsia="zh-CN"/>
        </w:rPr>
        <w:t>加强行业公开管理，</w:t>
      </w:r>
      <w:r>
        <w:rPr>
          <w:rFonts w:hint="eastAsia" w:hAnsi="仿宋_GB2312" w:cs="仿宋_GB2312"/>
          <w:color w:val="auto"/>
          <w:sz w:val="32"/>
          <w:szCs w:val="32"/>
          <w:lang w:val="en-US" w:eastAsia="zh-CN"/>
        </w:rPr>
        <w:t>根据《供水、供气、供热等公共企事业单位信息公开实施办法》要求，指导城市供水企业落实信息公开主体责任，通过网站、公众号、短信等多种渠道开展信息公开。目前，我市10家供水企业均完成了网上信息公开工作。</w:t>
      </w:r>
    </w:p>
    <w:p>
      <w:pPr>
        <w:pStyle w:val="15"/>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（三）建议提案办理情况。</w:t>
      </w:r>
      <w:r>
        <w:rPr>
          <w:rFonts w:hint="default" w:ascii="仿宋_GB2312" w:hAnsi="仿宋_GB2312" w:eastAsia="仿宋_GB2312" w:cs="仿宋_GB2312"/>
          <w:color w:val="auto"/>
          <w:kern w:val="2"/>
          <w:sz w:val="32"/>
          <w:szCs w:val="32"/>
          <w:lang w:val="en-US" w:eastAsia="zh-CN" w:bidi="ar-SA"/>
        </w:rPr>
        <w:t>按照市政府统一安排部署，今年由市水利局承办的人大代表建议8件（分办件7件、单办件1件）、政协委员提案9件（会办件5件、单办件4件）。我局加强组织领导</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严格办理程序，牢牢把好“事前、事中、事后”三个关口，按时完成了人大代表建议、政协委员提案的各项办理任务，9月中旬进行了集中上门面复。</w:t>
      </w:r>
    </w:p>
    <w:p>
      <w:pPr>
        <w:pStyle w:val="10"/>
        <w:keepNext w:val="0"/>
        <w:keepLines w:val="0"/>
        <w:pageBreakBefore w:val="0"/>
        <w:widowControl/>
        <w:suppressLineNumbers w:val="0"/>
        <w:kinsoku/>
        <w:wordWrap/>
        <w:overflowPunct/>
        <w:topLinePunct w:val="0"/>
        <w:autoSpaceDE/>
        <w:autoSpaceDN/>
        <w:bidi w:val="0"/>
        <w:snapToGrid/>
        <w:spacing w:before="0" w:beforeAutospacing="0" w:after="0" w:afterAutospacing="0" w:line="600" w:lineRule="exact"/>
        <w:ind w:left="0" w:right="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color w:val="auto"/>
          <w:kern w:val="2"/>
          <w:sz w:val="32"/>
          <w:szCs w:val="32"/>
          <w:lang w:val="en-US" w:eastAsia="zh-CN" w:bidi="ar-SA"/>
        </w:rPr>
        <w:t>（四）工作创新情况。1.</w:t>
      </w:r>
      <w:r>
        <w:rPr>
          <w:rFonts w:hint="eastAsia" w:ascii="仿宋_GB2312" w:hAnsi="仿宋_GB2312" w:eastAsia="仿宋_GB2312" w:cs="仿宋_GB2312"/>
          <w:sz w:val="32"/>
          <w:szCs w:val="32"/>
          <w:lang w:val="en-US" w:eastAsia="zh-CN"/>
        </w:rPr>
        <w:t>有诉即办、未诉先办</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不断提高淄博市水利政务服务品质。为切实解决好市民反映的热点难点问题，8月17日上午9时许，淄博市水利局党组书记、局长于亦恩上线12345政务服务便民热线，解答市民反映的问题。共接听市民打来的8个热线电话，并</w:t>
      </w:r>
      <w:r>
        <w:rPr>
          <w:rFonts w:hint="eastAsia" w:ascii="仿宋_GB2312" w:hAnsi="仿宋_GB2312" w:cs="仿宋_GB2312"/>
          <w:sz w:val="32"/>
          <w:szCs w:val="32"/>
          <w:lang w:val="en-US" w:eastAsia="zh-CN"/>
        </w:rPr>
        <w:t>当场</w:t>
      </w:r>
      <w:r>
        <w:rPr>
          <w:rFonts w:hint="eastAsia" w:ascii="仿宋_GB2312" w:hAnsi="仿宋_GB2312" w:eastAsia="仿宋_GB2312" w:cs="仿宋_GB2312"/>
          <w:sz w:val="32"/>
          <w:szCs w:val="32"/>
          <w:lang w:val="en-US" w:eastAsia="zh-CN"/>
        </w:rPr>
        <w:t>解答；无法立即答复的问题，向市民解释原因，</w:t>
      </w:r>
      <w:r>
        <w:rPr>
          <w:rFonts w:hint="eastAsia" w:ascii="仿宋_GB2312" w:hAnsi="仿宋_GB2312" w:cs="仿宋_GB2312"/>
          <w:sz w:val="32"/>
          <w:szCs w:val="32"/>
          <w:lang w:val="en-US" w:eastAsia="zh-CN"/>
        </w:rPr>
        <w:t>并在活动结束后</w:t>
      </w:r>
      <w:r>
        <w:rPr>
          <w:rFonts w:hint="eastAsia" w:ascii="仿宋_GB2312" w:hAnsi="仿宋_GB2312" w:eastAsia="仿宋_GB2312" w:cs="仿宋_GB2312"/>
          <w:sz w:val="32"/>
          <w:szCs w:val="32"/>
          <w:lang w:val="en-US" w:eastAsia="zh-CN"/>
        </w:rPr>
        <w:t>立即进行</w:t>
      </w:r>
      <w:r>
        <w:rPr>
          <w:rFonts w:hint="eastAsia" w:ascii="仿宋_GB2312" w:hAnsi="仿宋_GB2312" w:cs="仿宋_GB2312"/>
          <w:sz w:val="32"/>
          <w:szCs w:val="32"/>
          <w:lang w:val="en-US" w:eastAsia="zh-CN"/>
        </w:rPr>
        <w:t>了</w:t>
      </w:r>
      <w:r>
        <w:rPr>
          <w:rFonts w:hint="eastAsia" w:ascii="仿宋_GB2312" w:hAnsi="仿宋_GB2312" w:eastAsia="仿宋_GB2312" w:cs="仿宋_GB2312"/>
          <w:sz w:val="32"/>
          <w:szCs w:val="32"/>
          <w:lang w:val="en-US" w:eastAsia="zh-CN"/>
        </w:rPr>
        <w:t>调查</w:t>
      </w:r>
      <w:r>
        <w:rPr>
          <w:rFonts w:hint="eastAsia" w:ascii="仿宋_GB2312" w:hAnsi="仿宋_GB2312" w:cs="仿宋_GB2312"/>
          <w:sz w:val="32"/>
          <w:szCs w:val="32"/>
          <w:lang w:val="en-US" w:eastAsia="zh-CN"/>
        </w:rPr>
        <w:t>处理，办理情况及时回复投诉人</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cs="仿宋_GB2312"/>
          <w:kern w:val="0"/>
          <w:sz w:val="32"/>
          <w:szCs w:val="32"/>
          <w:lang w:val="en-US" w:eastAsia="zh-CN" w:bidi="ar"/>
        </w:rPr>
        <w:t>2.强化落实“</w:t>
      </w:r>
      <w:r>
        <w:rPr>
          <w:rFonts w:hint="eastAsia" w:ascii="仿宋_GB2312" w:hAnsi="仿宋_GB2312" w:eastAsia="仿宋_GB2312" w:cs="仿宋_GB2312"/>
          <w:kern w:val="0"/>
          <w:sz w:val="32"/>
          <w:szCs w:val="32"/>
          <w:lang w:val="en-US" w:eastAsia="zh-CN" w:bidi="ar"/>
        </w:rPr>
        <w:t>三举措</w:t>
      </w:r>
      <w:r>
        <w:rPr>
          <w:rFonts w:hint="eastAsia" w:ascii="仿宋_GB2312" w:hAnsi="仿宋_GB2312" w:cs="仿宋_GB2312"/>
          <w:kern w:val="0"/>
          <w:sz w:val="32"/>
          <w:szCs w:val="32"/>
          <w:lang w:val="en-US" w:eastAsia="zh-CN" w:bidi="ar"/>
        </w:rPr>
        <w:t>”</w:t>
      </w:r>
      <w:r>
        <w:rPr>
          <w:rFonts w:hint="eastAsia" w:ascii="仿宋_GB2312" w:hAnsi="仿宋_GB2312" w:eastAsia="仿宋_GB2312" w:cs="仿宋_GB2312"/>
          <w:kern w:val="0"/>
          <w:sz w:val="32"/>
          <w:szCs w:val="32"/>
          <w:lang w:val="en-US" w:eastAsia="zh-CN" w:bidi="ar"/>
        </w:rPr>
        <w:t>推进供水企业信息公开</w:t>
      </w:r>
      <w:r>
        <w:rPr>
          <w:rFonts w:hint="eastAsia" w:ascii="仿宋_GB2312" w:hAnsi="仿宋_GB2312" w:cs="仿宋_GB2312"/>
          <w:kern w:val="0"/>
          <w:sz w:val="32"/>
          <w:szCs w:val="32"/>
          <w:lang w:val="en-US" w:eastAsia="zh-CN" w:bidi="ar"/>
        </w:rPr>
        <w:t>。</w:t>
      </w:r>
      <w:r>
        <w:rPr>
          <w:rFonts w:hint="eastAsia" w:ascii="仿宋_GB2312" w:hAnsi="仿宋_GB2312" w:eastAsia="仿宋_GB2312" w:cs="仿宋_GB2312"/>
          <w:kern w:val="0"/>
          <w:sz w:val="32"/>
          <w:szCs w:val="32"/>
          <w:lang w:val="en-US" w:eastAsia="zh-CN" w:bidi="ar"/>
        </w:rPr>
        <w:t>市水利局细化工作任务，加强管理督导，扎实保障群众对供水信息的需求。一是明确工作目标。印发《关于认真做好供水企业信息公开工作的通知》，明确工作方向和重点，督促修订完善</w:t>
      </w:r>
      <w:r>
        <w:rPr>
          <w:rFonts w:hint="eastAsia" w:ascii="仿宋_GB2312" w:hAnsi="仿宋_GB2312" w:cs="仿宋_GB2312"/>
          <w:kern w:val="0"/>
          <w:sz w:val="32"/>
          <w:szCs w:val="32"/>
          <w:lang w:val="en-US" w:eastAsia="zh-CN" w:bidi="ar"/>
        </w:rPr>
        <w:t>供水</w:t>
      </w:r>
      <w:r>
        <w:rPr>
          <w:rFonts w:hint="eastAsia" w:ascii="仿宋_GB2312" w:hAnsi="仿宋_GB2312" w:eastAsia="仿宋_GB2312" w:cs="仿宋_GB2312"/>
          <w:kern w:val="0"/>
          <w:sz w:val="32"/>
          <w:szCs w:val="32"/>
          <w:lang w:val="en-US" w:eastAsia="zh-CN" w:bidi="ar"/>
        </w:rPr>
        <w:t>企业信息公开内容、公开方式和监督管理等制度规定。二是细化工作任务。将供水企业信息公开工作作为优化营商环境的一项重要内容进行部署推进,</w:t>
      </w:r>
      <w:r>
        <w:rPr>
          <w:rFonts w:hint="eastAsia" w:ascii="仿宋_GB2312" w:hAnsi="仿宋_GB2312" w:cs="仿宋_GB2312"/>
          <w:kern w:val="0"/>
          <w:sz w:val="32"/>
          <w:szCs w:val="32"/>
          <w:lang w:val="en-US" w:eastAsia="zh-CN" w:bidi="ar"/>
        </w:rPr>
        <w:t>专责专人组织落实</w:t>
      </w:r>
      <w:r>
        <w:rPr>
          <w:rFonts w:hint="eastAsia" w:ascii="仿宋_GB2312" w:hAnsi="仿宋_GB2312" w:eastAsia="仿宋_GB2312" w:cs="仿宋_GB2312"/>
          <w:kern w:val="0"/>
          <w:sz w:val="32"/>
          <w:szCs w:val="32"/>
          <w:lang w:val="en-US" w:eastAsia="zh-CN" w:bidi="ar"/>
        </w:rPr>
        <w:t>,重点抓好</w:t>
      </w:r>
      <w:r>
        <w:rPr>
          <w:rFonts w:hint="eastAsia" w:ascii="仿宋_GB2312" w:hAnsi="仿宋_GB2312" w:cs="仿宋_GB2312"/>
          <w:kern w:val="0"/>
          <w:sz w:val="32"/>
          <w:szCs w:val="32"/>
          <w:lang w:val="en-US" w:eastAsia="zh-CN" w:bidi="ar"/>
        </w:rPr>
        <w:t>公众、媒体</w:t>
      </w:r>
      <w:r>
        <w:rPr>
          <w:rFonts w:hint="eastAsia" w:ascii="仿宋_GB2312" w:hAnsi="仿宋_GB2312" w:eastAsia="仿宋_GB2312" w:cs="仿宋_GB2312"/>
          <w:kern w:val="0"/>
          <w:sz w:val="32"/>
          <w:szCs w:val="32"/>
          <w:lang w:val="en-US" w:eastAsia="zh-CN" w:bidi="ar"/>
        </w:rPr>
        <w:t>关切问题</w:t>
      </w:r>
      <w:r>
        <w:rPr>
          <w:rFonts w:hint="eastAsia" w:ascii="仿宋_GB2312" w:hAnsi="仿宋_GB2312" w:cs="仿宋_GB2312"/>
          <w:kern w:val="0"/>
          <w:sz w:val="32"/>
          <w:szCs w:val="32"/>
          <w:lang w:val="en-US" w:eastAsia="zh-CN" w:bidi="ar"/>
        </w:rPr>
        <w:t>的解决</w:t>
      </w:r>
      <w:r>
        <w:rPr>
          <w:rFonts w:hint="eastAsia" w:ascii="仿宋_GB2312" w:hAnsi="仿宋_GB2312" w:eastAsia="仿宋_GB2312" w:cs="仿宋_GB2312"/>
          <w:kern w:val="0"/>
          <w:sz w:val="32"/>
          <w:szCs w:val="32"/>
          <w:lang w:val="en-US" w:eastAsia="zh-CN" w:bidi="ar"/>
        </w:rPr>
        <w:t>落实</w:t>
      </w:r>
      <w:r>
        <w:rPr>
          <w:rFonts w:hint="eastAsia" w:ascii="仿宋_GB2312" w:hAnsi="仿宋_GB2312" w:cs="仿宋_GB2312"/>
          <w:kern w:val="0"/>
          <w:sz w:val="32"/>
          <w:szCs w:val="32"/>
          <w:lang w:val="en-US" w:eastAsia="zh-CN" w:bidi="ar"/>
        </w:rPr>
        <w:t>和公开效果评估。</w:t>
      </w:r>
      <w:r>
        <w:rPr>
          <w:rFonts w:hint="eastAsia" w:ascii="仿宋_GB2312" w:hAnsi="仿宋_GB2312" w:eastAsia="仿宋_GB2312" w:cs="仿宋_GB2312"/>
          <w:kern w:val="0"/>
          <w:sz w:val="32"/>
          <w:szCs w:val="32"/>
          <w:lang w:val="en-US" w:eastAsia="zh-CN" w:bidi="ar"/>
        </w:rPr>
        <w:t>三是加强监督管理。</w:t>
      </w:r>
      <w:r>
        <w:rPr>
          <w:rFonts w:hint="eastAsia" w:ascii="仿宋_GB2312" w:hAnsi="仿宋_GB2312" w:cs="仿宋_GB2312"/>
          <w:kern w:val="0"/>
          <w:sz w:val="32"/>
          <w:szCs w:val="32"/>
          <w:lang w:val="en-US" w:eastAsia="zh-CN" w:bidi="ar"/>
        </w:rPr>
        <w:t>按</w:t>
      </w:r>
      <w:r>
        <w:rPr>
          <w:rFonts w:hint="eastAsia" w:ascii="仿宋_GB2312" w:hAnsi="仿宋_GB2312" w:eastAsia="仿宋_GB2312" w:cs="仿宋_GB2312"/>
          <w:kern w:val="0"/>
          <w:sz w:val="32"/>
          <w:szCs w:val="32"/>
          <w:lang w:val="en-US" w:eastAsia="zh-CN" w:bidi="ar"/>
        </w:rPr>
        <w:t>季度开展供水企业信息公开</w:t>
      </w:r>
      <w:r>
        <w:rPr>
          <w:rFonts w:hint="eastAsia" w:ascii="仿宋_GB2312" w:hAnsi="仿宋_GB2312" w:cs="仿宋_GB2312"/>
          <w:kern w:val="0"/>
          <w:sz w:val="32"/>
          <w:szCs w:val="32"/>
          <w:lang w:val="en-US" w:eastAsia="zh-CN" w:bidi="ar"/>
        </w:rPr>
        <w:t>工作</w:t>
      </w:r>
      <w:r>
        <w:rPr>
          <w:rFonts w:hint="eastAsia" w:ascii="仿宋_GB2312" w:hAnsi="仿宋_GB2312" w:eastAsia="仿宋_GB2312" w:cs="仿宋_GB2312"/>
          <w:kern w:val="0"/>
          <w:sz w:val="32"/>
          <w:szCs w:val="32"/>
          <w:lang w:val="en-US" w:eastAsia="zh-CN" w:bidi="ar"/>
        </w:rPr>
        <w:t>检查</w:t>
      </w:r>
      <w:r>
        <w:rPr>
          <w:rFonts w:hint="eastAsia" w:ascii="仿宋_GB2312" w:hAnsi="仿宋_GB2312" w:cs="仿宋_GB2312"/>
          <w:kern w:val="0"/>
          <w:sz w:val="32"/>
          <w:szCs w:val="32"/>
          <w:lang w:val="en-US" w:eastAsia="zh-CN" w:bidi="ar"/>
        </w:rPr>
        <w:t>复核</w:t>
      </w:r>
      <w:r>
        <w:rPr>
          <w:rFonts w:hint="eastAsia" w:ascii="仿宋_GB2312" w:hAnsi="仿宋_GB2312" w:eastAsia="仿宋_GB2312" w:cs="仿宋_GB2312"/>
          <w:kern w:val="0"/>
          <w:sz w:val="32"/>
          <w:szCs w:val="32"/>
          <w:lang w:val="en-US" w:eastAsia="zh-CN" w:bidi="ar"/>
        </w:rPr>
        <w:t>,发现问题及时组织纠正、整改,</w:t>
      </w:r>
      <w:r>
        <w:rPr>
          <w:rFonts w:hint="eastAsia" w:ascii="仿宋_GB2312" w:hAnsi="仿宋_GB2312" w:cs="仿宋_GB2312"/>
          <w:kern w:val="0"/>
          <w:sz w:val="32"/>
          <w:szCs w:val="32"/>
          <w:lang w:val="en-US" w:eastAsia="zh-CN" w:bidi="ar"/>
        </w:rPr>
        <w:t>及时调查处理</w:t>
      </w:r>
      <w:r>
        <w:rPr>
          <w:rFonts w:hint="eastAsia" w:ascii="仿宋_GB2312" w:hAnsi="仿宋_GB2312" w:eastAsia="仿宋_GB2312" w:cs="仿宋_GB2312"/>
          <w:kern w:val="0"/>
          <w:sz w:val="32"/>
          <w:szCs w:val="32"/>
          <w:lang w:val="en-US" w:eastAsia="zh-CN" w:bidi="ar"/>
        </w:rPr>
        <w:t>相关申诉</w:t>
      </w:r>
      <w:r>
        <w:rPr>
          <w:rFonts w:hint="eastAsia" w:ascii="仿宋_GB2312" w:hAnsi="仿宋_GB2312" w:eastAsia="仿宋_GB2312" w:cs="仿宋_GB2312"/>
          <w:i w:val="0"/>
          <w:caps w:val="0"/>
          <w:color w:val="000000"/>
          <w:spacing w:val="0"/>
          <w:sz w:val="32"/>
          <w:szCs w:val="32"/>
          <w:shd w:val="clear" w:fill="FFFFFF"/>
          <w:lang w:val="en-US" w:eastAsia="zh-CN"/>
        </w:rPr>
        <w:t>。</w:t>
      </w:r>
    </w:p>
    <w:p>
      <w:pPr>
        <w:pStyle w:val="5"/>
        <w:rPr>
          <w:rFonts w:hint="eastAsia" w:hAnsi="仿宋_GB2312" w:cs="仿宋_GB2312"/>
          <w:sz w:val="32"/>
          <w:szCs w:val="32"/>
          <w:lang w:val="en-US" w:eastAsia="zh-CN"/>
        </w:rPr>
      </w:pPr>
    </w:p>
    <w:p>
      <w:pPr>
        <w:rPr>
          <w:rFonts w:hint="default" w:hAnsi="仿宋_GB2312" w:cs="仿宋_GB2312"/>
          <w:sz w:val="32"/>
          <w:szCs w:val="32"/>
          <w:lang w:val="en-US" w:eastAsia="zh-CN"/>
        </w:rPr>
      </w:pPr>
    </w:p>
    <w:p>
      <w:pPr>
        <w:ind w:firstLine="4160" w:firstLineChars="1300"/>
        <w:rPr>
          <w:rFonts w:hint="eastAsia" w:hAnsi="仿宋_GB2312" w:cs="仿宋_GB2312"/>
          <w:sz w:val="32"/>
          <w:szCs w:val="32"/>
          <w:lang w:val="en-US" w:eastAsia="zh-CN"/>
        </w:rPr>
      </w:pPr>
      <w:r>
        <w:rPr>
          <w:rFonts w:hint="eastAsia" w:hAnsi="仿宋_GB2312" w:cs="仿宋_GB2312"/>
          <w:sz w:val="32"/>
          <w:szCs w:val="32"/>
          <w:lang w:val="en-US" w:eastAsia="zh-CN"/>
        </w:rPr>
        <w:t>淄博市水利局</w:t>
      </w:r>
    </w:p>
    <w:p>
      <w:pPr>
        <w:ind w:firstLine="4160" w:firstLineChars="1300"/>
        <w:rPr>
          <w:rFonts w:hint="eastAsia"/>
          <w:lang w:val="en-US" w:eastAsia="zh-CN"/>
        </w:rPr>
      </w:pPr>
      <w:r>
        <w:rPr>
          <w:rFonts w:hint="eastAsia" w:hAnsi="仿宋_GB2312" w:cs="仿宋_GB2312"/>
          <w:sz w:val="32"/>
          <w:szCs w:val="32"/>
          <w:lang w:val="en-US" w:eastAsia="zh-CN"/>
        </w:rPr>
        <w:t>2023年1月28日</w:t>
      </w:r>
    </w:p>
    <w:sectPr>
      <w:footerReference r:id="rId5" w:type="default"/>
      <w:pgSz w:w="11906" w:h="16838"/>
      <w:pgMar w:top="1440" w:right="1587" w:bottom="1247" w:left="1587" w:header="851" w:footer="567"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919EF"/>
    <w:rsid w:val="00124D59"/>
    <w:rsid w:val="003A2CA3"/>
    <w:rsid w:val="0057559E"/>
    <w:rsid w:val="009948D9"/>
    <w:rsid w:val="00D11F0C"/>
    <w:rsid w:val="00F33602"/>
    <w:rsid w:val="0125495E"/>
    <w:rsid w:val="01526ABB"/>
    <w:rsid w:val="016F05E9"/>
    <w:rsid w:val="01A1683A"/>
    <w:rsid w:val="01C40DDD"/>
    <w:rsid w:val="01EF709C"/>
    <w:rsid w:val="02361CFB"/>
    <w:rsid w:val="027A3937"/>
    <w:rsid w:val="02852330"/>
    <w:rsid w:val="03502CFD"/>
    <w:rsid w:val="03D344AC"/>
    <w:rsid w:val="041041C1"/>
    <w:rsid w:val="04210E57"/>
    <w:rsid w:val="042B4609"/>
    <w:rsid w:val="042E3669"/>
    <w:rsid w:val="04A649D6"/>
    <w:rsid w:val="04F15CAC"/>
    <w:rsid w:val="050B3139"/>
    <w:rsid w:val="053776D5"/>
    <w:rsid w:val="05E61A3D"/>
    <w:rsid w:val="064033D0"/>
    <w:rsid w:val="07347160"/>
    <w:rsid w:val="079C5ACA"/>
    <w:rsid w:val="07E82B5A"/>
    <w:rsid w:val="081E4B5F"/>
    <w:rsid w:val="082A3964"/>
    <w:rsid w:val="08395955"/>
    <w:rsid w:val="08580A8B"/>
    <w:rsid w:val="0880796A"/>
    <w:rsid w:val="096009EF"/>
    <w:rsid w:val="098E0239"/>
    <w:rsid w:val="09976B4D"/>
    <w:rsid w:val="09E431C6"/>
    <w:rsid w:val="0A2B20BA"/>
    <w:rsid w:val="0A33423A"/>
    <w:rsid w:val="0A856D2D"/>
    <w:rsid w:val="0AAD0691"/>
    <w:rsid w:val="0AC4427D"/>
    <w:rsid w:val="0ACA5A42"/>
    <w:rsid w:val="0B3F0DEB"/>
    <w:rsid w:val="0B4D059A"/>
    <w:rsid w:val="0B6F6FE8"/>
    <w:rsid w:val="0B7A2363"/>
    <w:rsid w:val="0BB41243"/>
    <w:rsid w:val="0CE85DBD"/>
    <w:rsid w:val="0D0365E6"/>
    <w:rsid w:val="0D2E4925"/>
    <w:rsid w:val="0E13204C"/>
    <w:rsid w:val="0E390BE2"/>
    <w:rsid w:val="0E5A499A"/>
    <w:rsid w:val="0FAB3012"/>
    <w:rsid w:val="101F3001"/>
    <w:rsid w:val="104011CD"/>
    <w:rsid w:val="106E3AE5"/>
    <w:rsid w:val="1128716B"/>
    <w:rsid w:val="112A47B8"/>
    <w:rsid w:val="11861A2E"/>
    <w:rsid w:val="11AD4D91"/>
    <w:rsid w:val="125A66B4"/>
    <w:rsid w:val="12A422D0"/>
    <w:rsid w:val="13547D37"/>
    <w:rsid w:val="13562768"/>
    <w:rsid w:val="1379312A"/>
    <w:rsid w:val="13AC4857"/>
    <w:rsid w:val="13F44C4B"/>
    <w:rsid w:val="148876BD"/>
    <w:rsid w:val="14F74D5A"/>
    <w:rsid w:val="157100C9"/>
    <w:rsid w:val="15B029A2"/>
    <w:rsid w:val="15EC4D18"/>
    <w:rsid w:val="16165BCA"/>
    <w:rsid w:val="16EB536E"/>
    <w:rsid w:val="174A2743"/>
    <w:rsid w:val="17652949"/>
    <w:rsid w:val="17C52D61"/>
    <w:rsid w:val="183370C4"/>
    <w:rsid w:val="183F0D66"/>
    <w:rsid w:val="187A2E35"/>
    <w:rsid w:val="198D747A"/>
    <w:rsid w:val="19D96275"/>
    <w:rsid w:val="19DD04FE"/>
    <w:rsid w:val="1A4A2006"/>
    <w:rsid w:val="1A8162C5"/>
    <w:rsid w:val="1B0E4848"/>
    <w:rsid w:val="1BE96085"/>
    <w:rsid w:val="1D81730A"/>
    <w:rsid w:val="1DE6389C"/>
    <w:rsid w:val="1E084D20"/>
    <w:rsid w:val="1E61153C"/>
    <w:rsid w:val="1E7F75C2"/>
    <w:rsid w:val="1ED745FC"/>
    <w:rsid w:val="1F374360"/>
    <w:rsid w:val="1FBF0A8E"/>
    <w:rsid w:val="1FED61F0"/>
    <w:rsid w:val="203D01CC"/>
    <w:rsid w:val="208C6FF3"/>
    <w:rsid w:val="20DD5AF8"/>
    <w:rsid w:val="20DE357A"/>
    <w:rsid w:val="211C0369"/>
    <w:rsid w:val="213D1395"/>
    <w:rsid w:val="21A606D7"/>
    <w:rsid w:val="21C26581"/>
    <w:rsid w:val="21F737A6"/>
    <w:rsid w:val="22E05522"/>
    <w:rsid w:val="22E96609"/>
    <w:rsid w:val="22F1222E"/>
    <w:rsid w:val="22FF6A77"/>
    <w:rsid w:val="233D7681"/>
    <w:rsid w:val="237D7A48"/>
    <w:rsid w:val="23A06601"/>
    <w:rsid w:val="23A6050A"/>
    <w:rsid w:val="240A658A"/>
    <w:rsid w:val="24654CA4"/>
    <w:rsid w:val="24940192"/>
    <w:rsid w:val="25744FE5"/>
    <w:rsid w:val="2580561E"/>
    <w:rsid w:val="259B18A0"/>
    <w:rsid w:val="259B76C0"/>
    <w:rsid w:val="25BE5596"/>
    <w:rsid w:val="26291BB0"/>
    <w:rsid w:val="2631220C"/>
    <w:rsid w:val="266C1E92"/>
    <w:rsid w:val="267E5462"/>
    <w:rsid w:val="27F21CAC"/>
    <w:rsid w:val="28005C30"/>
    <w:rsid w:val="28167DF6"/>
    <w:rsid w:val="28372507"/>
    <w:rsid w:val="289607B9"/>
    <w:rsid w:val="2A12478B"/>
    <w:rsid w:val="2A3527E6"/>
    <w:rsid w:val="2AFA2F82"/>
    <w:rsid w:val="2B3F53B5"/>
    <w:rsid w:val="2C3C6E9F"/>
    <w:rsid w:val="2C845095"/>
    <w:rsid w:val="2CC83C3B"/>
    <w:rsid w:val="2D0F35F4"/>
    <w:rsid w:val="2DB140AD"/>
    <w:rsid w:val="2E2F0953"/>
    <w:rsid w:val="2E6D6260"/>
    <w:rsid w:val="2F2D2F55"/>
    <w:rsid w:val="2F9E6B92"/>
    <w:rsid w:val="2FBB54F9"/>
    <w:rsid w:val="2FFE78CA"/>
    <w:rsid w:val="30147E71"/>
    <w:rsid w:val="301F5880"/>
    <w:rsid w:val="302D0419"/>
    <w:rsid w:val="30512734"/>
    <w:rsid w:val="30A0682A"/>
    <w:rsid w:val="310338F4"/>
    <w:rsid w:val="314B76DA"/>
    <w:rsid w:val="31B20B62"/>
    <w:rsid w:val="31B53F81"/>
    <w:rsid w:val="31CB6BC1"/>
    <w:rsid w:val="31DF0276"/>
    <w:rsid w:val="325E5E77"/>
    <w:rsid w:val="32C56DD8"/>
    <w:rsid w:val="32D16F41"/>
    <w:rsid w:val="3304772C"/>
    <w:rsid w:val="33126ED8"/>
    <w:rsid w:val="332A7E02"/>
    <w:rsid w:val="332E7605"/>
    <w:rsid w:val="336E5CBD"/>
    <w:rsid w:val="33CD760B"/>
    <w:rsid w:val="3444729A"/>
    <w:rsid w:val="344B4669"/>
    <w:rsid w:val="345871EF"/>
    <w:rsid w:val="347D612A"/>
    <w:rsid w:val="34C752A4"/>
    <w:rsid w:val="34F32327"/>
    <w:rsid w:val="35923A74"/>
    <w:rsid w:val="35CA572C"/>
    <w:rsid w:val="35F37648"/>
    <w:rsid w:val="37DC2334"/>
    <w:rsid w:val="387813F6"/>
    <w:rsid w:val="389D10ED"/>
    <w:rsid w:val="38EC22AB"/>
    <w:rsid w:val="390C075C"/>
    <w:rsid w:val="3A2434F2"/>
    <w:rsid w:val="3B8701AA"/>
    <w:rsid w:val="3BC00C95"/>
    <w:rsid w:val="3C5D3559"/>
    <w:rsid w:val="3C754CA1"/>
    <w:rsid w:val="3CB9778C"/>
    <w:rsid w:val="3CC44D40"/>
    <w:rsid w:val="3D284A64"/>
    <w:rsid w:val="3D55657C"/>
    <w:rsid w:val="3D775E92"/>
    <w:rsid w:val="3D7E6911"/>
    <w:rsid w:val="3D864C9A"/>
    <w:rsid w:val="3E583494"/>
    <w:rsid w:val="3E7033B2"/>
    <w:rsid w:val="3EE4739B"/>
    <w:rsid w:val="3F3A5749"/>
    <w:rsid w:val="3FB92BF3"/>
    <w:rsid w:val="3FF32979"/>
    <w:rsid w:val="41007633"/>
    <w:rsid w:val="41217B68"/>
    <w:rsid w:val="412B13A1"/>
    <w:rsid w:val="414F73B2"/>
    <w:rsid w:val="418E271A"/>
    <w:rsid w:val="438278A6"/>
    <w:rsid w:val="43F4090A"/>
    <w:rsid w:val="44547280"/>
    <w:rsid w:val="451D4EF5"/>
    <w:rsid w:val="452B6409"/>
    <w:rsid w:val="456F4713"/>
    <w:rsid w:val="45915942"/>
    <w:rsid w:val="45C168FC"/>
    <w:rsid w:val="45C9758C"/>
    <w:rsid w:val="461574E9"/>
    <w:rsid w:val="46891F0D"/>
    <w:rsid w:val="46A17DF4"/>
    <w:rsid w:val="46AD7398"/>
    <w:rsid w:val="46C357B2"/>
    <w:rsid w:val="46CF742D"/>
    <w:rsid w:val="46F14E6C"/>
    <w:rsid w:val="476B4BCE"/>
    <w:rsid w:val="47883CE9"/>
    <w:rsid w:val="47EA2A89"/>
    <w:rsid w:val="481D700C"/>
    <w:rsid w:val="481F71CE"/>
    <w:rsid w:val="487E0D7E"/>
    <w:rsid w:val="48DC3DA6"/>
    <w:rsid w:val="48E84E60"/>
    <w:rsid w:val="49226009"/>
    <w:rsid w:val="4A1C7526"/>
    <w:rsid w:val="4A5B35B2"/>
    <w:rsid w:val="4A940469"/>
    <w:rsid w:val="4B2E78D0"/>
    <w:rsid w:val="4B4F0B9C"/>
    <w:rsid w:val="4B80136B"/>
    <w:rsid w:val="4C2F5C8C"/>
    <w:rsid w:val="4C437CC1"/>
    <w:rsid w:val="4C9F0DEE"/>
    <w:rsid w:val="4CAD5F26"/>
    <w:rsid w:val="4CE71F05"/>
    <w:rsid w:val="4D9B122A"/>
    <w:rsid w:val="4DD97A77"/>
    <w:rsid w:val="4DF9516D"/>
    <w:rsid w:val="4E5439F1"/>
    <w:rsid w:val="4E6B780F"/>
    <w:rsid w:val="4EAC6020"/>
    <w:rsid w:val="4F1F31CC"/>
    <w:rsid w:val="4F4C050B"/>
    <w:rsid w:val="4F5C03C2"/>
    <w:rsid w:val="4FA571C9"/>
    <w:rsid w:val="4FD515C4"/>
    <w:rsid w:val="50CF7DA1"/>
    <w:rsid w:val="50F312E4"/>
    <w:rsid w:val="517E2F9F"/>
    <w:rsid w:val="518335CA"/>
    <w:rsid w:val="521627B9"/>
    <w:rsid w:val="521C46C2"/>
    <w:rsid w:val="52283D58"/>
    <w:rsid w:val="52FE3013"/>
    <w:rsid w:val="53BF50F3"/>
    <w:rsid w:val="545D5EF6"/>
    <w:rsid w:val="54816A62"/>
    <w:rsid w:val="54972DB4"/>
    <w:rsid w:val="55112633"/>
    <w:rsid w:val="553F06A6"/>
    <w:rsid w:val="55767D05"/>
    <w:rsid w:val="562148DD"/>
    <w:rsid w:val="56573CEA"/>
    <w:rsid w:val="567C2FA4"/>
    <w:rsid w:val="567E13F4"/>
    <w:rsid w:val="56A95556"/>
    <w:rsid w:val="56C82AED"/>
    <w:rsid w:val="56C958AF"/>
    <w:rsid w:val="577A5FA7"/>
    <w:rsid w:val="588D71FA"/>
    <w:rsid w:val="594E542F"/>
    <w:rsid w:val="594F1212"/>
    <w:rsid w:val="599A5A42"/>
    <w:rsid w:val="59A14264"/>
    <w:rsid w:val="59BF3281"/>
    <w:rsid w:val="59D217EB"/>
    <w:rsid w:val="5A421EDB"/>
    <w:rsid w:val="5A6D1554"/>
    <w:rsid w:val="5A964F8E"/>
    <w:rsid w:val="5AB43DA7"/>
    <w:rsid w:val="5B507A5E"/>
    <w:rsid w:val="5B543E45"/>
    <w:rsid w:val="5C142FD7"/>
    <w:rsid w:val="5C5E4398"/>
    <w:rsid w:val="5C913677"/>
    <w:rsid w:val="5D0D0D52"/>
    <w:rsid w:val="5D1506F2"/>
    <w:rsid w:val="5EA80A59"/>
    <w:rsid w:val="5EDB7FAF"/>
    <w:rsid w:val="5F1559EB"/>
    <w:rsid w:val="5F530EF2"/>
    <w:rsid w:val="5F8326CA"/>
    <w:rsid w:val="5F837DA5"/>
    <w:rsid w:val="5FB26210"/>
    <w:rsid w:val="60A972A5"/>
    <w:rsid w:val="6107183D"/>
    <w:rsid w:val="61755B4C"/>
    <w:rsid w:val="619A4B35"/>
    <w:rsid w:val="61B72633"/>
    <w:rsid w:val="62081888"/>
    <w:rsid w:val="62C92BEE"/>
    <w:rsid w:val="62D74037"/>
    <w:rsid w:val="63116D78"/>
    <w:rsid w:val="63ED2591"/>
    <w:rsid w:val="6487111C"/>
    <w:rsid w:val="64B24E9B"/>
    <w:rsid w:val="65067B4F"/>
    <w:rsid w:val="65A3544F"/>
    <w:rsid w:val="667F204B"/>
    <w:rsid w:val="668E08CF"/>
    <w:rsid w:val="66CB0734"/>
    <w:rsid w:val="6723398B"/>
    <w:rsid w:val="67536024"/>
    <w:rsid w:val="67710EC2"/>
    <w:rsid w:val="67CB2A82"/>
    <w:rsid w:val="67D6681A"/>
    <w:rsid w:val="689C172E"/>
    <w:rsid w:val="68FE4B8A"/>
    <w:rsid w:val="69B5367B"/>
    <w:rsid w:val="6A111868"/>
    <w:rsid w:val="6A655A1D"/>
    <w:rsid w:val="6A6F052B"/>
    <w:rsid w:val="6ABE7B5B"/>
    <w:rsid w:val="6ACB13A6"/>
    <w:rsid w:val="6AD362F9"/>
    <w:rsid w:val="6B3C3BAD"/>
    <w:rsid w:val="6BE919EF"/>
    <w:rsid w:val="6BFB3FAA"/>
    <w:rsid w:val="6C0570A6"/>
    <w:rsid w:val="6C6A390E"/>
    <w:rsid w:val="6C997F3B"/>
    <w:rsid w:val="6CCF4743"/>
    <w:rsid w:val="6D6E5451"/>
    <w:rsid w:val="6D966B59"/>
    <w:rsid w:val="6DD92AC5"/>
    <w:rsid w:val="6E16292A"/>
    <w:rsid w:val="6E2F22CC"/>
    <w:rsid w:val="6E821A1A"/>
    <w:rsid w:val="6EF975FB"/>
    <w:rsid w:val="6F070703"/>
    <w:rsid w:val="6F131548"/>
    <w:rsid w:val="6F532332"/>
    <w:rsid w:val="6FFD27CB"/>
    <w:rsid w:val="70285EBC"/>
    <w:rsid w:val="708717C6"/>
    <w:rsid w:val="70943FC3"/>
    <w:rsid w:val="70C87AD7"/>
    <w:rsid w:val="70CA23FA"/>
    <w:rsid w:val="71344A46"/>
    <w:rsid w:val="71DF1BB5"/>
    <w:rsid w:val="72321228"/>
    <w:rsid w:val="724847CF"/>
    <w:rsid w:val="73364436"/>
    <w:rsid w:val="736B7EE9"/>
    <w:rsid w:val="741373FD"/>
    <w:rsid w:val="74EF45F2"/>
    <w:rsid w:val="752601BF"/>
    <w:rsid w:val="752F68D0"/>
    <w:rsid w:val="75E0140D"/>
    <w:rsid w:val="761504B4"/>
    <w:rsid w:val="7629236B"/>
    <w:rsid w:val="770B4B5C"/>
    <w:rsid w:val="77260374"/>
    <w:rsid w:val="779A56C5"/>
    <w:rsid w:val="77BF7E83"/>
    <w:rsid w:val="77D82FAB"/>
    <w:rsid w:val="77F563C2"/>
    <w:rsid w:val="78704B9E"/>
    <w:rsid w:val="78791212"/>
    <w:rsid w:val="78D131C3"/>
    <w:rsid w:val="78DF7D25"/>
    <w:rsid w:val="79597C24"/>
    <w:rsid w:val="79856DD0"/>
    <w:rsid w:val="798B16F8"/>
    <w:rsid w:val="7A0C768C"/>
    <w:rsid w:val="7B995AD9"/>
    <w:rsid w:val="7BA32E63"/>
    <w:rsid w:val="7BF62AAC"/>
    <w:rsid w:val="7C2A5CC6"/>
    <w:rsid w:val="7C5C4352"/>
    <w:rsid w:val="7C8810E0"/>
    <w:rsid w:val="7CCC77AF"/>
    <w:rsid w:val="7D466AFF"/>
    <w:rsid w:val="7D964715"/>
    <w:rsid w:val="7DA3224E"/>
    <w:rsid w:val="7DF24E2F"/>
    <w:rsid w:val="7E2C35D6"/>
    <w:rsid w:val="7E901435"/>
    <w:rsid w:val="7E972139"/>
    <w:rsid w:val="7EB96B74"/>
    <w:rsid w:val="7F5E7584"/>
    <w:rsid w:val="7F903287"/>
    <w:rsid w:val="7F9B0722"/>
    <w:rsid w:val="7FF6552B"/>
    <w:rsid w:val="7FFE3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86" w:firstLineChars="200"/>
      <w:jc w:val="both"/>
    </w:pPr>
    <w:rPr>
      <w:rFonts w:ascii="Times New Roman" w:hAnsi="Times New Roman" w:eastAsia="仿宋_GB2312" w:cstheme="minorBidi"/>
      <w:kern w:val="2"/>
      <w:sz w:val="32"/>
      <w:szCs w:val="24"/>
      <w:lang w:val="en-US" w:eastAsia="zh-CN" w:bidi="ar-SA"/>
    </w:rPr>
  </w:style>
  <w:style w:type="paragraph" w:styleId="6">
    <w:name w:val="heading 1"/>
    <w:basedOn w:val="1"/>
    <w:next w:val="1"/>
    <w:qFormat/>
    <w:uiPriority w:val="0"/>
    <w:pPr>
      <w:keepNext/>
      <w:keepLines/>
      <w:spacing w:before="340" w:beforeLines="0" w:beforeAutospacing="0" w:after="330" w:afterLines="0" w:afterAutospacing="0" w:line="600" w:lineRule="exact"/>
      <w:jc w:val="center"/>
      <w:outlineLvl w:val="0"/>
    </w:pPr>
    <w:rPr>
      <w:rFonts w:eastAsia="方正小标宋简体"/>
      <w:kern w:val="44"/>
      <w:sz w:val="44"/>
    </w:rPr>
  </w:style>
  <w:style w:type="paragraph" w:styleId="7">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表格文字"/>
    <w:basedOn w:val="3"/>
    <w:next w:val="4"/>
    <w:qFormat/>
    <w:uiPriority w:val="0"/>
    <w:pPr>
      <w:snapToGrid w:val="0"/>
      <w:ind w:left="-120" w:leftChars="-50" w:right="-120" w:rightChars="-50"/>
      <w:jc w:val="center"/>
    </w:pPr>
    <w:rPr>
      <w:rFonts w:ascii="宋体" w:hAnsi="宋体"/>
      <w:bCs/>
      <w:szCs w:val="24"/>
    </w:rPr>
  </w:style>
  <w:style w:type="paragraph" w:styleId="3">
    <w:name w:val="Normal Indent"/>
    <w:basedOn w:val="1"/>
    <w:qFormat/>
    <w:uiPriority w:val="0"/>
    <w:pPr>
      <w:ind w:firstLine="420"/>
    </w:pPr>
    <w:rPr>
      <w:szCs w:val="20"/>
    </w:rPr>
  </w:style>
  <w:style w:type="paragraph" w:styleId="4">
    <w:name w:val="Body Text"/>
    <w:basedOn w:val="1"/>
    <w:next w:val="5"/>
    <w:qFormat/>
    <w:uiPriority w:val="0"/>
    <w:pPr>
      <w:jc w:val="center"/>
    </w:pPr>
    <w:rPr>
      <w:rFonts w:ascii="宋体" w:hAnsi="宋体"/>
      <w:sz w:val="24"/>
      <w:szCs w:val="28"/>
    </w:rPr>
  </w:style>
  <w:style w:type="paragraph" w:styleId="5">
    <w:name w:val="Body Text First Indent"/>
    <w:basedOn w:val="4"/>
    <w:qFormat/>
    <w:uiPriority w:val="0"/>
    <w:pPr>
      <w:adjustRightInd w:val="0"/>
      <w:spacing w:after="120" w:line="312" w:lineRule="atLeast"/>
      <w:ind w:firstLine="420"/>
      <w:jc w:val="both"/>
      <w:textAlignment w:val="baseline"/>
    </w:pPr>
    <w:rPr>
      <w:rFonts w:ascii="仿宋_GB2312" w:eastAsia="仿宋_GB2312"/>
      <w:color w:val="000000"/>
      <w:sz w:val="21"/>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01"/>
    <w:basedOn w:val="13"/>
    <w:qFormat/>
    <w:uiPriority w:val="0"/>
    <w:rPr>
      <w:rFonts w:hint="eastAsia" w:ascii="楷体_GB2312" w:eastAsia="楷体_GB2312" w:cs="楷体_GB2312"/>
      <w:color w:val="000000"/>
      <w:sz w:val="22"/>
      <w:szCs w:val="22"/>
      <w:u w:val="none"/>
    </w:rPr>
  </w:style>
  <w:style w:type="paragraph" w:customStyle="1" w:styleId="15">
    <w:name w:val="列出段落1"/>
    <w:basedOn w:val="1"/>
    <w:qFormat/>
    <w:uiPriority w:val="0"/>
    <w:pPr>
      <w:ind w:firstLine="420" w:firstLineChars="200"/>
    </w:pPr>
    <w:rPr>
      <w:rFonts w:ascii="Calibri" w:hAnsi="Calibri" w:eastAsia="宋体" w:cs="Calibri"/>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21150;&#20844;\&#24494;&#20449;\WeChat%20Files\wxid_teab8nelapod21\FileStorage\File\2023-01\&#2936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depthPercent val="100"/>
      <c:rAngAx val="0"/>
      <c:perspective val="30"/>
    </c:view3D>
    <c:floor>
      <c:thickness val="0"/>
    </c:floor>
    <c:sideWall>
      <c:thickness val="0"/>
    </c:sideWall>
    <c:backWall>
      <c:thickness val="0"/>
    </c:backWall>
    <c:plotArea>
      <c:layout/>
      <c:pie3DChart>
        <c:varyColors val="1"/>
        <c:ser>
          <c:idx val="0"/>
          <c:order val="0"/>
          <c:spPr>
            <a:ln w="12700">
              <a:noFill/>
            </a:ln>
          </c:spPr>
          <c:explosion val="0"/>
          <c:dPt>
            <c:idx val="0"/>
            <c:bubble3D val="0"/>
            <c:explosion val="3"/>
            <c:spPr>
              <a:ln w="12700">
                <a:noFill/>
              </a:ln>
            </c:spPr>
          </c:dPt>
          <c:dPt>
            <c:idx val="1"/>
            <c:bubble3D val="0"/>
            <c:explosion val="12"/>
            <c:spPr>
              <a:ln w="12700">
                <a:noFill/>
              </a:ln>
            </c:spPr>
          </c:dPt>
          <c:dPt>
            <c:idx val="2"/>
            <c:bubble3D val="0"/>
            <c:explosion val="17"/>
            <c:spPr>
              <a:ln w="12700">
                <a:noFill/>
              </a:ln>
            </c:spPr>
          </c:dPt>
          <c:dLbls>
            <c:dLbl>
              <c:idx val="0"/>
              <c:layout>
                <c:manualLayout>
                  <c:x val="-0.196925753311227"/>
                  <c:y val="-0.11776266691628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其它解读：</a:t>
                    </a:r>
                    <a:r>
                      <a:rPr lang="en-US" altLang="zh-CN"/>
                      <a:t>8</a:t>
                    </a:r>
                    <a:r>
                      <a:rPr lang="zh-CN" altLang="en-US"/>
                      <a:t>篇</a:t>
                    </a:r>
                    <a:endParaRPr lang="en-US" altLang="zh-CN"/>
                  </a:p>
                </c:rich>
              </c:tx>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0.151979671137345"/>
                  <c:y val="0.068082179193099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局主要负责人解读：</a:t>
                    </a:r>
                    <a:endParaRPr lang="en-US" altLang="zh-CN"/>
                  </a:p>
                  <a:p>
                    <a:pPr>
                      <a:defRPr lang="zh-CN" sz="1000" b="0" i="0" u="none" strike="noStrike" kern="1200" baseline="0">
                        <a:solidFill>
                          <a:schemeClr val="tx1"/>
                        </a:solidFill>
                        <a:latin typeface="+mn-lt"/>
                        <a:ea typeface="+mn-ea"/>
                        <a:cs typeface="+mn-cs"/>
                      </a:defRPr>
                    </a:pPr>
                    <a:r>
                      <a:rPr lang="en-US" altLang="zh-CN"/>
                      <a:t>3 </a:t>
                    </a:r>
                    <a:r>
                      <a:rPr lang="zh-CN" altLang="en-US"/>
                      <a:t>篇</a:t>
                    </a:r>
                    <a:endParaRPr lang="en-US" altLang="zh-CN"/>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682875060299084"/>
                  <c:y val="0.13242819883702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专家解读：</a:t>
                    </a:r>
                    <a:endParaRPr lang="en-US" altLang="zh-CN"/>
                  </a:p>
                  <a:p>
                    <a:pPr>
                      <a:defRPr lang="zh-CN" sz="1000" b="0" i="0" u="none" strike="noStrike" kern="1200" baseline="0">
                        <a:solidFill>
                          <a:schemeClr val="tx1"/>
                        </a:solidFill>
                        <a:latin typeface="+mn-lt"/>
                        <a:ea typeface="+mn-ea"/>
                        <a:cs typeface="+mn-cs"/>
                      </a:defRPr>
                    </a:pPr>
                    <a:r>
                      <a:rPr lang="en-US" altLang="zh-CN"/>
                      <a:t>1</a:t>
                    </a:r>
                    <a:r>
                      <a:rPr lang="zh-CN" altLang="en-US"/>
                      <a:t>篇</a:t>
                    </a:r>
                    <a:endParaRPr lang="en-US" altLang="zh-CN"/>
                  </a:p>
                </c:rich>
              </c:tx>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w="47625">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1"/>
            <c:showPercent val="0"/>
            <c:showBubbleSize val="0"/>
            <c:showLeaderLines val="1"/>
            <c:extLst>
              <c:ext xmlns:c15="http://schemas.microsoft.com/office/drawing/2012/chart" uri="{CE6537A1-D6FC-4f65-9D91-7224C49458BB}">
                <c15:layout/>
                <c15:showLeaderLines val="1"/>
                <c15:leaderLines/>
              </c:ext>
            </c:extLst>
          </c:dLbls>
          <c:cat>
            <c:strRef>
              <c:f>[状图.xlsx]Sheet1!$B$6:$D$6</c:f>
              <c:strCache>
                <c:ptCount val="3"/>
                <c:pt idx="0">
                  <c:v>其它解读</c:v>
                </c:pt>
                <c:pt idx="1">
                  <c:v>局主要负责人解读</c:v>
                </c:pt>
                <c:pt idx="2">
                  <c:v>专家解读</c:v>
                </c:pt>
              </c:strCache>
            </c:strRef>
          </c:cat>
          <c:val>
            <c:numRef>
              <c:f>[状图.xlsx]Sheet1!$B$7:$D$7</c:f>
              <c:numCache>
                <c:formatCode>General</c:formatCode>
                <c:ptCount val="3"/>
                <c:pt idx="0">
                  <c:v>8</c:v>
                </c:pt>
                <c:pt idx="1">
                  <c:v>3</c:v>
                </c:pt>
                <c:pt idx="2">
                  <c:v>1</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28575" cap="flat" cmpd="sng" algn="ctr">
      <a:solidFill>
        <a:srgbClr val="0070C0"/>
      </a:solid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2021-11-26T08:28:00Z</dcterms:created>
  <dc:creator>zbxu@163.com</dc:creator>
  <cp:lastModifiedBy>许文彬</cp:lastModifiedBy>
  <cp:lastPrinted>2023-01-10T08:43:00Z</cp:lastPrinted>
  <dcterms:modified xsi:type="dcterms:W3CDTF">2024-03-01T08:58:48Z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3D7105DBF2D74DF3B1D9CEEA35FD9BE6</vt:lpwstr>
  </property>
</Properties>
</file>