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淄博市水利局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left"/>
        <w:textAlignment w:val="auto"/>
        <w:rPr>
          <w:rFonts w:hint="eastAsia" w:ascii="仿宋_GB2312" w:hAnsi="仿宋_GB2312" w:cs="仿宋_GB2312"/>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本年度报告根据《中华人民共和国政府信息公开条例》和《国务院办公厅政府信息与政务公开办公室关于印发〈中华人民共和国政府信息公开工作年度报告格式〉的通知》（国办公开办函〔2021〕30号）相关要求编制。本年度报告中所列数据的统计期限自2023年1月1日起，至2023年12月31日止。如对报告内容有疑问，请与淄博市水利局联系（地址：淄博市张店区北西六路10号，邮编：255020，电话：0533-2772607，邮箱：slwlxxgk078@zb.shandong.cn）。全文包括总体情况、主动公开政府信息情况、收到和处理政府信息公开申请情况、政府信息公开行政复议行政诉讼情况、存在的主要问题及改进情况、其他需要报告的事项6个部分。报告电子版可从淄博市水利局门户网站（sl.zibo.gov.cn）下载。</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jc w:val="both"/>
        <w:textAlignment w:val="auto"/>
        <w:rPr>
          <w:rFonts w:hint="eastAsia" w:ascii="黑体" w:hAnsi="黑体" w:eastAsia="黑体" w:cs="黑体"/>
          <w:color w:val="auto"/>
          <w:sz w:val="21"/>
          <w:szCs w:val="21"/>
          <w:lang w:val="en-US" w:eastAsia="zh-CN"/>
        </w:rPr>
      </w:pPr>
      <w:r>
        <w:rPr>
          <w:rFonts w:hint="eastAsia" w:ascii="黑体" w:hAnsi="黑体" w:eastAsia="黑体" w:cs="黑体"/>
          <w:bCs w:val="0"/>
          <w:i w:val="0"/>
          <w:caps w:val="0"/>
          <w:color w:val="auto"/>
          <w:spacing w:val="0"/>
          <w:kern w:val="2"/>
          <w:sz w:val="32"/>
          <w:szCs w:val="32"/>
          <w:shd w:val="clear" w:fill="FFFFFF"/>
          <w:lang w:val="en-US" w:eastAsia="zh-CN" w:bidi="ar-SA"/>
        </w:rPr>
        <w:t>一、总体情况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default"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2023年，淄博市水利局认真贯彻落实《2023年淄博市政务公开工作方案》要求，积极推进水利领域政务公开常态化、规范化、制度化建设，助力打造法治政府、服务性政府、效能政府、数字政府、廉洁政府。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仿宋_GB2312" w:hAnsi="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（一）主动公开。</w:t>
      </w:r>
      <w:r>
        <w:rPr>
          <w:rFonts w:hint="eastAsia" w:ascii="仿宋_GB2312" w:hAnsi="仿宋_GB2312" w:eastAsia="仿宋_GB2312" w:cs="仿宋_GB2312"/>
          <w:i w:val="0"/>
          <w:iCs w:val="0"/>
          <w:caps w:val="0"/>
          <w:color w:val="auto"/>
          <w:spacing w:val="0"/>
          <w:sz w:val="32"/>
          <w:szCs w:val="32"/>
          <w:shd w:val="clear" w:fill="FCFCFC"/>
          <w:lang w:val="en-US" w:eastAsia="zh-CN"/>
        </w:rPr>
        <w:t>2023年，市水利局制发行政规范性文件1件，主动公开文件63件（含2件重大行政决策），公示信息30条</w:t>
      </w:r>
      <w:r>
        <w:rPr>
          <w:rFonts w:hint="eastAsia" w:ascii="仿宋_GB2312" w:hAnsi="仿宋_GB2312" w:eastAsia="仿宋_GB2312" w:cs="仿宋_GB2312"/>
          <w:i w:val="0"/>
          <w:iCs w:val="0"/>
          <w:caps w:val="0"/>
          <w:color w:val="auto"/>
          <w:spacing w:val="0"/>
          <w:sz w:val="32"/>
          <w:szCs w:val="32"/>
          <w:highlight w:val="none"/>
          <w:shd w:val="clear" w:fill="FCFCFC"/>
          <w:lang w:val="en-US" w:eastAsia="zh-CN"/>
        </w:rPr>
        <w:t>。</w:t>
      </w:r>
      <w:r>
        <w:rPr>
          <w:rFonts w:hint="eastAsia" w:ascii="仿宋_GB2312" w:hAnsi="仿宋_GB2312" w:eastAsia="仿宋_GB2312" w:cs="仿宋_GB2312"/>
          <w:color w:val="auto"/>
          <w:sz w:val="32"/>
          <w:szCs w:val="32"/>
          <w:lang w:val="en-US" w:eastAsia="zh-CN"/>
        </w:rPr>
        <w:t>根据全市统一部署，按统一格式和时间，在市财政预决</w:t>
      </w:r>
      <w:r>
        <w:rPr>
          <w:rFonts w:hint="eastAsia" w:ascii="仿宋_GB2312" w:hAnsi="仿宋_GB2312" w:cs="仿宋_GB2312"/>
          <w:color w:val="auto"/>
          <w:sz w:val="32"/>
          <w:szCs w:val="32"/>
          <w:lang w:val="en-US" w:eastAsia="zh-CN"/>
        </w:rPr>
        <w:t>算平台、部门网站对部门预决算信息双公开。积极推进“淄博市中部调水工程”、“孝妇河生态修复项目”两个重大建设项目信息公开，以公开提升项目审批、实施的透明度和效率，保障群众知情权。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color w:val="auto"/>
          <w:lang w:val="en-US" w:eastAsia="zh-CN"/>
        </w:rPr>
      </w:pPr>
      <w:r>
        <w:rPr>
          <w:rFonts w:hint="eastAsia" w:ascii="楷体_GB2312" w:hAnsi="楷体_GB2312" w:eastAsia="楷体_GB2312" w:cs="楷体_GB2312"/>
          <w:color w:val="auto"/>
          <w:sz w:val="32"/>
          <w:szCs w:val="32"/>
          <w:lang w:val="en-US" w:eastAsia="zh-CN"/>
        </w:rPr>
        <w:t>（二）依申请公开。</w:t>
      </w:r>
      <w:r>
        <w:rPr>
          <w:rFonts w:hint="eastAsia" w:ascii="仿宋_GB2312" w:hAnsi="仿宋_GB2312" w:cs="仿宋_GB2312"/>
          <w:color w:val="auto"/>
          <w:sz w:val="32"/>
          <w:szCs w:val="32"/>
          <w:lang w:val="en-US" w:eastAsia="zh-CN"/>
        </w:rPr>
        <w:t>2023年，共受理依申请公开政府信息11件，同比增长83.3%，全部依法依规予以办理。其中，予以公开7件，占64%；部分公开2件，占18%；无法提供2件，占18%。</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cs="仿宋_GB2312"/>
          <w:color w:val="FF0000"/>
          <w:sz w:val="24"/>
          <w:szCs w:val="24"/>
          <w:lang w:val="en-US" w:eastAsia="zh-CN"/>
        </w:rPr>
      </w:pPr>
      <w:r>
        <w:rPr>
          <w:rFonts w:hint="eastAsia" w:ascii="楷体_GB2312" w:hAnsi="楷体_GB2312" w:eastAsia="楷体_GB2312" w:cs="楷体_GB2312"/>
          <w:color w:val="auto"/>
          <w:sz w:val="32"/>
          <w:szCs w:val="32"/>
          <w:lang w:val="en-US" w:eastAsia="zh-CN"/>
        </w:rPr>
        <w:t>（三）政府信息管理。</w:t>
      </w:r>
      <w:r>
        <w:rPr>
          <w:rFonts w:hint="eastAsia" w:ascii="仿宋_GB2312" w:hAnsi="仿宋_GB2312" w:cs="仿宋_GB2312"/>
          <w:color w:val="auto"/>
          <w:sz w:val="32"/>
          <w:szCs w:val="32"/>
          <w:lang w:val="en-US" w:eastAsia="zh-CN"/>
        </w:rPr>
        <w:t>严格落实信息发布审查制度，坚持“先审查、后公开”，保障发布的政府信息合法、真实、准确、及时。结合全年重点工作和责任分工，及时更新政府信息主动公开目录。按照行政规范性文件常态清理及《黄河保护法》等专项清理工作要求，认真开展行政规范性文件清理工作，公开清理结果1条。对2017年以来主动公开的文件格式进行梳理，统一发布格式，完善标题、文号等信息。</w:t>
      </w:r>
    </w:p>
    <w:p>
      <w:pPr>
        <w:numPr>
          <w:ilvl w:val="0"/>
          <w:numId w:val="0"/>
        </w:numPr>
        <w:ind w:firstLine="640" w:firstLineChars="200"/>
        <w:jc w:val="both"/>
        <w:rPr>
          <w:rFonts w:hint="eastAsia" w:ascii="仿宋_GB2312" w:hAnsi="仿宋_GB2312" w:cs="仿宋_GB2312"/>
          <w:sz w:val="32"/>
          <w:szCs w:val="32"/>
          <w:lang w:val="en-US" w:eastAsia="zh-CN"/>
        </w:rPr>
      </w:pPr>
      <w:r>
        <w:rPr>
          <w:rFonts w:hint="eastAsia" w:ascii="楷体_GB2312" w:hAnsi="楷体_GB2312" w:eastAsia="楷体_GB2312" w:cs="楷体_GB2312"/>
          <w:color w:val="auto"/>
          <w:sz w:val="32"/>
          <w:szCs w:val="32"/>
          <w:lang w:val="en-US" w:eastAsia="zh-CN"/>
        </w:rPr>
        <w:t>（四）政府信息公开平台建设。</w:t>
      </w:r>
      <w:r>
        <w:rPr>
          <w:rFonts w:hint="eastAsia" w:ascii="仿宋_GB2312" w:hAnsi="仿宋_GB2312" w:cs="仿宋_GB2312"/>
          <w:sz w:val="32"/>
          <w:szCs w:val="32"/>
          <w:lang w:val="en-US" w:eastAsia="zh-CN"/>
        </w:rPr>
        <w:t>扎实做好栏目维护，及时</w:t>
      </w:r>
      <w:r>
        <w:rPr>
          <w:rFonts w:hint="eastAsia" w:ascii="仿宋_GB2312" w:hAnsi="仿宋_GB2312" w:cs="仿宋_GB2312"/>
          <w:color w:val="auto"/>
          <w:sz w:val="32"/>
          <w:szCs w:val="32"/>
          <w:lang w:val="en-US" w:eastAsia="zh-CN"/>
        </w:rPr>
        <w:t>更新信息内容、</w:t>
      </w:r>
      <w:r>
        <w:rPr>
          <w:rFonts w:hint="eastAsia" w:ascii="仿宋_GB2312" w:hAnsi="仿宋_GB2312" w:cs="仿宋_GB2312"/>
          <w:sz w:val="32"/>
          <w:szCs w:val="32"/>
          <w:lang w:val="en-US" w:eastAsia="zh-CN"/>
        </w:rPr>
        <w:t>清理失效链接，在部门网站发布政务动态117条，并择优在微信、微博、头条号同步发布。落实政务新媒体各项工作部署，对本单位发布的政策文件，在政务新媒体和局网站进行多元化解读。</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（五）加强监督保障。</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1.制发局政务公开工作方案。2023年7月，制定并发布《淄博市水利局2023年政务公开工作方案》，建立重点公开工作任务台账。</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2.调整局政务公开领导小组。2023年4月，印发《关于调整政务公开工作领导小组的通知》，强化组织领导。</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3.加强工作制度建设。2023年4月，印发《淄博市水利局政务公开工作规定》，为局依法、规范开展政府信息公开工作提供制度保障。</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4.组织开展业务培训。2023年8月25日，召开全市水利系统办公室工作座谈会，围绕政务公开政策解读、依申请公开答复规范等开展培训，发放了政务公开明白纸，学习了《淄博市水利局政务公开工作规定》。12月6日—7日，组织各区县水利部门、局属各单位分管负责人和办公室（综合科）负责人、局机关有关科室负责人参加“全省暨淄博市水利综合政务培训班”，邀请相关领域专家围绕政务公开等八个方面内容授课，进一步提升全市水利系统政务工作水平。</w:t>
      </w:r>
    </w:p>
    <w:p>
      <w:pPr>
        <w:pStyle w:val="2"/>
        <w:keepNext w:val="0"/>
        <w:keepLines w:val="0"/>
        <w:pageBreakBefore w:val="0"/>
        <w:widowControl w:val="0"/>
        <w:kinsoku/>
        <w:wordWrap/>
        <w:overflowPunct/>
        <w:topLinePunct w:val="0"/>
        <w:autoSpaceDE/>
        <w:autoSpaceDN/>
        <w:bidi w:val="0"/>
        <w:adjustRightInd/>
        <w:ind w:left="0" w:leftChars="0" w:right="0" w:rightChars="0" w:firstLine="640" w:firstLineChars="200"/>
        <w:jc w:val="both"/>
        <w:textAlignment w:val="auto"/>
        <w:rPr>
          <w:rFonts w:hint="eastAsia" w:ascii="仿宋_GB2312" w:hAnsi="宋体" w:cs="仿宋_GB2312"/>
          <w:i w:val="0"/>
          <w:caps w:val="0"/>
          <w:color w:val="auto"/>
          <w:spacing w:val="0"/>
          <w:sz w:val="32"/>
          <w:szCs w:val="32"/>
          <w:shd w:val="clear" w:fill="FFFFFF"/>
          <w:lang w:eastAsia="zh-CN"/>
        </w:rPr>
      </w:pPr>
      <w:r>
        <w:rPr>
          <w:rFonts w:hint="eastAsia" w:ascii="黑体" w:hAnsi="黑体" w:eastAsia="黑体" w:cs="黑体"/>
          <w:bCs w:val="0"/>
          <w:i w:val="0"/>
          <w:caps w:val="0"/>
          <w:color w:val="auto"/>
          <w:spacing w:val="0"/>
          <w:kern w:val="2"/>
          <w:sz w:val="32"/>
          <w:szCs w:val="32"/>
          <w:shd w:val="clear" w:fill="FFFFFF"/>
          <w:lang w:val="en-US" w:eastAsia="zh-CN" w:bidi="ar-SA"/>
        </w:rPr>
        <w:t>二、主动公开政府信息情况</w:t>
      </w:r>
    </w:p>
    <w:p>
      <w:pPr>
        <w:pStyle w:val="4"/>
        <w:keepNext w:val="0"/>
        <w:keepLines w:val="0"/>
        <w:pageBreakBefore w:val="0"/>
        <w:widowControl w:val="0"/>
        <w:kinsoku/>
        <w:wordWrap/>
        <w:overflowPunct/>
        <w:topLinePunct w:val="0"/>
        <w:autoSpaceDE/>
        <w:autoSpaceDN/>
        <w:bidi w:val="0"/>
        <w:adjustRightInd/>
        <w:ind w:left="0" w:leftChars="0" w:right="0" w:rightChars="0" w:firstLine="480" w:firstLineChars="200"/>
        <w:jc w:val="both"/>
        <w:textAlignment w:val="auto"/>
        <w:rPr>
          <w:rFonts w:hint="eastAsia"/>
          <w:color w:val="auto"/>
          <w:lang w:val="en-US" w:eastAsia="zh-CN"/>
        </w:rPr>
      </w:pPr>
    </w:p>
    <w:tbl>
      <w:tblPr>
        <w:tblStyle w:val="12"/>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8"/>
        <w:gridCol w:w="1950"/>
        <w:gridCol w:w="2135"/>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40" w:type="dxa"/>
            <w:gridSpan w:val="4"/>
            <w:shd w:val="clear" w:color="auto" w:fill="ADB9C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shd w:val="clear" w:color="auto" w:fill="auto"/>
                <w:vertAlign w:val="baseline"/>
                <w:lang w:val="en-US" w:eastAsia="zh-CN"/>
              </w:rPr>
              <w:t>第二十条 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8" w:type="dx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信息内容</w:t>
            </w:r>
          </w:p>
        </w:tc>
        <w:tc>
          <w:tcPr>
            <w:tcW w:w="1950" w:type="dx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本年制发件数</w:t>
            </w:r>
          </w:p>
        </w:tc>
        <w:tc>
          <w:tcPr>
            <w:tcW w:w="2135" w:type="dx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本年废止件数</w:t>
            </w:r>
          </w:p>
        </w:tc>
        <w:tc>
          <w:tcPr>
            <w:tcW w:w="2137" w:type="dx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8" w:type="dx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规章</w:t>
            </w:r>
          </w:p>
        </w:tc>
        <w:tc>
          <w:tcPr>
            <w:tcW w:w="1950" w:type="dxa"/>
            <w:noWrap w:val="0"/>
            <w:vAlign w:val="center"/>
          </w:tcPr>
          <w:p>
            <w:pPr>
              <w:numPr>
                <w:ilvl w:val="0"/>
                <w:numId w:val="0"/>
              </w:numPr>
              <w:jc w:val="center"/>
              <w:rPr>
                <w:rFonts w:hint="default"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0</w:t>
            </w:r>
          </w:p>
        </w:tc>
        <w:tc>
          <w:tcPr>
            <w:tcW w:w="2135" w:type="dxa"/>
            <w:noWrap w:val="0"/>
            <w:vAlign w:val="center"/>
          </w:tcPr>
          <w:p>
            <w:pPr>
              <w:numPr>
                <w:ilvl w:val="0"/>
                <w:numId w:val="0"/>
              </w:numPr>
              <w:jc w:val="center"/>
              <w:rPr>
                <w:rFonts w:hint="default"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0</w:t>
            </w:r>
          </w:p>
        </w:tc>
        <w:tc>
          <w:tcPr>
            <w:tcW w:w="2137" w:type="dxa"/>
            <w:noWrap w:val="0"/>
            <w:vAlign w:val="center"/>
          </w:tcPr>
          <w:p>
            <w:pPr>
              <w:numPr>
                <w:ilvl w:val="0"/>
                <w:numId w:val="0"/>
              </w:numPr>
              <w:jc w:val="center"/>
              <w:rPr>
                <w:rFonts w:hint="default" w:ascii="Times New Roman" w:hAnsi="Times New Roman" w:cs="Times New Roman"/>
                <w:color w:val="auto"/>
                <w:sz w:val="24"/>
                <w:szCs w:val="24"/>
                <w:vertAlign w:val="baseline"/>
                <w:lang w:val="en-US" w:eastAsia="zh-CN"/>
              </w:rPr>
            </w:pPr>
            <w:r>
              <w:rPr>
                <w:rFonts w:hint="eastAsia" w:cs="Times New Roman"/>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8" w:type="dx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行政规范性文件</w:t>
            </w:r>
          </w:p>
        </w:tc>
        <w:tc>
          <w:tcPr>
            <w:tcW w:w="1950" w:type="dxa"/>
            <w:noWrap w:val="0"/>
            <w:vAlign w:val="center"/>
          </w:tcPr>
          <w:p>
            <w:pPr>
              <w:numPr>
                <w:ilvl w:val="0"/>
                <w:numId w:val="0"/>
              </w:numPr>
              <w:jc w:val="center"/>
              <w:rPr>
                <w:rFonts w:hint="default" w:ascii="Times New Roman" w:hAnsi="Times New Roman" w:cs="Times New Roman"/>
                <w:color w:val="auto"/>
                <w:sz w:val="24"/>
                <w:szCs w:val="24"/>
                <w:vertAlign w:val="baseline"/>
                <w:lang w:val="en-US" w:eastAsia="zh-CN"/>
              </w:rPr>
            </w:pPr>
            <w:r>
              <w:rPr>
                <w:rFonts w:hint="eastAsia" w:cs="Times New Roman"/>
                <w:color w:val="auto"/>
                <w:sz w:val="24"/>
                <w:szCs w:val="24"/>
                <w:vertAlign w:val="baseline"/>
                <w:lang w:val="en-US" w:eastAsia="zh-CN"/>
              </w:rPr>
              <w:t>1</w:t>
            </w:r>
          </w:p>
        </w:tc>
        <w:tc>
          <w:tcPr>
            <w:tcW w:w="2135" w:type="dxa"/>
            <w:noWrap w:val="0"/>
            <w:vAlign w:val="center"/>
          </w:tcPr>
          <w:p>
            <w:pPr>
              <w:numPr>
                <w:ilvl w:val="0"/>
                <w:numId w:val="0"/>
              </w:numPr>
              <w:jc w:val="center"/>
              <w:rPr>
                <w:rFonts w:hint="default" w:ascii="Times New Roman" w:hAnsi="Times New Roman" w:cs="Times New Roman"/>
                <w:color w:val="auto"/>
                <w:sz w:val="24"/>
                <w:szCs w:val="24"/>
                <w:vertAlign w:val="baseline"/>
                <w:lang w:val="en-US" w:eastAsia="zh-CN"/>
              </w:rPr>
            </w:pPr>
            <w:r>
              <w:rPr>
                <w:rFonts w:hint="eastAsia" w:cs="Times New Roman"/>
                <w:color w:val="auto"/>
                <w:sz w:val="24"/>
                <w:szCs w:val="24"/>
                <w:vertAlign w:val="baseline"/>
                <w:lang w:val="en-US" w:eastAsia="zh-CN"/>
              </w:rPr>
              <w:t>1</w:t>
            </w:r>
          </w:p>
        </w:tc>
        <w:tc>
          <w:tcPr>
            <w:tcW w:w="2137" w:type="dxa"/>
            <w:noWrap w:val="0"/>
            <w:vAlign w:val="center"/>
          </w:tcPr>
          <w:p>
            <w:pPr>
              <w:numPr>
                <w:ilvl w:val="0"/>
                <w:numId w:val="0"/>
              </w:numPr>
              <w:jc w:val="center"/>
              <w:rPr>
                <w:rFonts w:hint="default" w:ascii="Times New Roman" w:hAnsi="Times New Roman" w:cs="Times New Roman"/>
                <w:color w:val="auto"/>
                <w:sz w:val="24"/>
                <w:szCs w:val="24"/>
                <w:vertAlign w:val="baseline"/>
                <w:lang w:val="en-US" w:eastAsia="zh-CN"/>
              </w:rPr>
            </w:pPr>
            <w:r>
              <w:rPr>
                <w:rFonts w:hint="eastAsia" w:cs="Times New Roman"/>
                <w:color w:val="auto"/>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40" w:type="dxa"/>
            <w:gridSpan w:val="4"/>
            <w:shd w:val="clear" w:color="auto" w:fill="ADB9C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第二十条 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8" w:type="dx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信息内容</w:t>
            </w:r>
          </w:p>
        </w:tc>
        <w:tc>
          <w:tcPr>
            <w:tcW w:w="6222" w:type="dxa"/>
            <w:gridSpan w:val="3"/>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8" w:type="dx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行政许可</w:t>
            </w:r>
          </w:p>
        </w:tc>
        <w:tc>
          <w:tcPr>
            <w:tcW w:w="6222" w:type="dxa"/>
            <w:gridSpan w:val="3"/>
            <w:noWrap w:val="0"/>
            <w:vAlign w:val="center"/>
          </w:tcPr>
          <w:p>
            <w:pPr>
              <w:numPr>
                <w:ilvl w:val="0"/>
                <w:numId w:val="0"/>
              </w:numPr>
              <w:jc w:val="center"/>
              <w:rPr>
                <w:rFonts w:hint="default"/>
                <w:color w:val="auto"/>
                <w:sz w:val="24"/>
                <w:szCs w:val="24"/>
                <w:vertAlign w:val="baseline"/>
                <w:lang w:val="en-US" w:eastAsia="zh-CN"/>
              </w:rPr>
            </w:pPr>
            <w:r>
              <w:rPr>
                <w:rFonts w:hint="eastAsia"/>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40" w:type="dxa"/>
            <w:gridSpan w:val="4"/>
            <w:shd w:val="clear" w:color="auto" w:fill="ADB9C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第二十条 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8" w:type="dxa"/>
            <w:noWrap w:val="0"/>
            <w:vAlign w:val="center"/>
          </w:tcPr>
          <w:p>
            <w:pPr>
              <w:numPr>
                <w:ilvl w:val="0"/>
                <w:numId w:val="0"/>
              </w:numPr>
              <w:ind w:left="0" w:leftChars="0" w:firstLine="0" w:firstLineChars="0"/>
              <w:jc w:val="center"/>
              <w:rPr>
                <w:rFonts w:hint="eastAsia" w:ascii="Calibri" w:hAnsi="Calibri" w:eastAsia="宋体" w:cs="Times New Roman"/>
                <w:color w:val="auto"/>
                <w:kern w:val="2"/>
                <w:sz w:val="24"/>
                <w:szCs w:val="24"/>
                <w:vertAlign w:val="baseline"/>
                <w:lang w:val="en-US" w:eastAsia="zh-CN" w:bidi="ar-SA"/>
              </w:rPr>
            </w:pPr>
            <w:r>
              <w:rPr>
                <w:rFonts w:hint="eastAsia"/>
                <w:color w:val="auto"/>
                <w:sz w:val="24"/>
                <w:szCs w:val="24"/>
                <w:vertAlign w:val="baseline"/>
                <w:lang w:val="en-US" w:eastAsia="zh-CN"/>
              </w:rPr>
              <w:t>信息内容</w:t>
            </w:r>
          </w:p>
        </w:tc>
        <w:tc>
          <w:tcPr>
            <w:tcW w:w="6222" w:type="dxa"/>
            <w:gridSpan w:val="3"/>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8" w:type="dx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行政处罚</w:t>
            </w:r>
          </w:p>
        </w:tc>
        <w:tc>
          <w:tcPr>
            <w:tcW w:w="6222" w:type="dxa"/>
            <w:gridSpan w:val="3"/>
            <w:noWrap w:val="0"/>
            <w:vAlign w:val="center"/>
          </w:tcPr>
          <w:p>
            <w:pPr>
              <w:numPr>
                <w:ilvl w:val="0"/>
                <w:numId w:val="0"/>
              </w:numPr>
              <w:jc w:val="center"/>
              <w:rPr>
                <w:rFonts w:hint="default" w:ascii="Times New Roman" w:hAnsi="Times New Roman" w:cs="Times New Roman"/>
                <w:color w:val="auto"/>
                <w:sz w:val="24"/>
                <w:szCs w:val="24"/>
                <w:vertAlign w:val="baseline"/>
                <w:lang w:val="en-US" w:eastAsia="zh-CN"/>
              </w:rPr>
            </w:pPr>
            <w:r>
              <w:rPr>
                <w:rFonts w:hint="eastAsia" w:cs="Times New Roman"/>
                <w:color w:val="auto"/>
                <w:sz w:val="24"/>
                <w:szCs w:val="24"/>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8" w:type="dx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行政强制</w:t>
            </w:r>
          </w:p>
        </w:tc>
        <w:tc>
          <w:tcPr>
            <w:tcW w:w="6222" w:type="dxa"/>
            <w:gridSpan w:val="3"/>
            <w:noWrap w:val="0"/>
            <w:vAlign w:val="center"/>
          </w:tcPr>
          <w:p>
            <w:pPr>
              <w:numPr>
                <w:ilvl w:val="0"/>
                <w:numId w:val="0"/>
              </w:numPr>
              <w:jc w:val="center"/>
              <w:rPr>
                <w:rFonts w:hint="default" w:ascii="Times New Roman" w:hAnsi="Times New Roman" w:cs="Times New Roman"/>
                <w:color w:val="auto"/>
                <w:sz w:val="24"/>
                <w:szCs w:val="24"/>
                <w:vertAlign w:val="baseline"/>
                <w:lang w:val="en-US" w:eastAsia="zh-CN"/>
              </w:rPr>
            </w:pPr>
            <w:r>
              <w:rPr>
                <w:rFonts w:hint="eastAsia" w:ascii="Times New Roman" w:hAnsi="Times New Roman" w:cs="Times New Roman"/>
                <w:color w:val="auto"/>
                <w:sz w:val="24"/>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40" w:type="dxa"/>
            <w:gridSpan w:val="4"/>
            <w:shd w:val="clear" w:color="auto" w:fill="ADB9C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第二十条 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8" w:type="dxa"/>
            <w:noWrap w:val="0"/>
            <w:vAlign w:val="center"/>
          </w:tcPr>
          <w:p>
            <w:pPr>
              <w:numPr>
                <w:ilvl w:val="0"/>
                <w:numId w:val="0"/>
              </w:numPr>
              <w:ind w:left="0" w:leftChars="0" w:firstLine="0" w:firstLineChars="0"/>
              <w:jc w:val="center"/>
              <w:rPr>
                <w:rFonts w:hint="eastAsia" w:ascii="Calibri" w:hAnsi="Calibri" w:eastAsia="宋体" w:cs="Times New Roman"/>
                <w:color w:val="auto"/>
                <w:kern w:val="2"/>
                <w:sz w:val="24"/>
                <w:szCs w:val="24"/>
                <w:vertAlign w:val="baseline"/>
                <w:lang w:val="en-US" w:eastAsia="zh-CN" w:bidi="ar-SA"/>
              </w:rPr>
            </w:pPr>
            <w:r>
              <w:rPr>
                <w:rFonts w:hint="eastAsia"/>
                <w:color w:val="auto"/>
                <w:sz w:val="24"/>
                <w:szCs w:val="24"/>
                <w:vertAlign w:val="baseline"/>
                <w:lang w:val="en-US" w:eastAsia="zh-CN"/>
              </w:rPr>
              <w:t>信息内容</w:t>
            </w:r>
          </w:p>
        </w:tc>
        <w:tc>
          <w:tcPr>
            <w:tcW w:w="6222" w:type="dxa"/>
            <w:gridSpan w:val="3"/>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18" w:type="dxa"/>
            <w:noWrap w:val="0"/>
            <w:vAlign w:val="center"/>
          </w:tcPr>
          <w:p>
            <w:pPr>
              <w:numPr>
                <w:ilvl w:val="0"/>
                <w:numId w:val="0"/>
              </w:numPr>
              <w:jc w:val="center"/>
              <w:rPr>
                <w:rFonts w:hint="eastAsia"/>
                <w:color w:val="auto"/>
                <w:sz w:val="24"/>
                <w:szCs w:val="24"/>
                <w:vertAlign w:val="baseline"/>
                <w:lang w:val="en-US" w:eastAsia="zh-CN"/>
              </w:rPr>
            </w:pPr>
            <w:r>
              <w:rPr>
                <w:rFonts w:hint="eastAsia"/>
                <w:color w:val="auto"/>
                <w:sz w:val="24"/>
                <w:szCs w:val="24"/>
                <w:vertAlign w:val="baseline"/>
                <w:lang w:val="en-US" w:eastAsia="zh-CN"/>
              </w:rPr>
              <w:t>行政事业性收费</w:t>
            </w:r>
          </w:p>
        </w:tc>
        <w:tc>
          <w:tcPr>
            <w:tcW w:w="6222"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color w:val="auto"/>
                <w:sz w:val="24"/>
                <w:szCs w:val="24"/>
                <w:vertAlign w:val="baseline"/>
                <w:lang w:val="en-US" w:eastAsia="zh-CN"/>
              </w:rPr>
            </w:pPr>
            <w:r>
              <w:rPr>
                <w:rFonts w:hint="eastAsia"/>
                <w:color w:val="auto"/>
                <w:sz w:val="24"/>
                <w:szCs w:val="24"/>
                <w:vertAlign w:val="baseline"/>
                <w:lang w:val="en-US" w:eastAsia="zh-CN"/>
              </w:rPr>
              <w:t>3.188</w:t>
            </w:r>
          </w:p>
        </w:tc>
      </w:tr>
    </w:tbl>
    <w:p>
      <w:pPr>
        <w:pStyle w:val="5"/>
        <w:keepNext w:val="0"/>
        <w:keepLines w:val="0"/>
        <w:pageBreakBefore w:val="0"/>
        <w:widowControl w:val="0"/>
        <w:kinsoku/>
        <w:wordWrap/>
        <w:overflowPunct/>
        <w:topLinePunct w:val="0"/>
        <w:autoSpaceDE/>
        <w:autoSpaceDN/>
        <w:bidi w:val="0"/>
        <w:adjustRightInd w:val="0"/>
        <w:snapToGrid/>
        <w:spacing w:after="0"/>
        <w:ind w:left="0" w:leftChars="0" w:firstLine="360" w:firstLineChars="200"/>
        <w:jc w:val="both"/>
        <w:textAlignment w:val="baseline"/>
        <w:rPr>
          <w:rFonts w:hint="eastAsia" w:ascii="黑体" w:hAnsi="黑体" w:eastAsia="黑体" w:cs="黑体"/>
          <w:color w:val="FF0000"/>
          <w:sz w:val="18"/>
          <w:szCs w:val="18"/>
          <w:lang w:val="en-US" w:eastAsia="zh-CN"/>
        </w:rPr>
      </w:pPr>
    </w:p>
    <w:p>
      <w:pPr>
        <w:pStyle w:val="5"/>
        <w:keepNext w:val="0"/>
        <w:keepLines w:val="0"/>
        <w:pageBreakBefore w:val="0"/>
        <w:widowControl w:val="0"/>
        <w:kinsoku/>
        <w:wordWrap/>
        <w:overflowPunct/>
        <w:topLinePunct w:val="0"/>
        <w:autoSpaceDE/>
        <w:autoSpaceDN/>
        <w:bidi w:val="0"/>
        <w:adjustRightInd w:val="0"/>
        <w:snapToGrid/>
        <w:spacing w:after="0" w:line="600" w:lineRule="exact"/>
        <w:ind w:left="0" w:leftChars="0" w:firstLine="640" w:firstLineChars="200"/>
        <w:jc w:val="both"/>
        <w:textAlignment w:val="baseline"/>
        <w:rPr>
          <w:rFonts w:hint="eastAsia"/>
          <w:color w:val="FF0000"/>
          <w:lang w:val="en-US" w:eastAsia="zh-CN"/>
        </w:rPr>
      </w:pPr>
      <w:r>
        <w:rPr>
          <w:rFonts w:hint="eastAsia" w:ascii="黑体" w:hAnsi="黑体" w:eastAsia="黑体" w:cs="黑体"/>
          <w:bCs w:val="0"/>
          <w:i w:val="0"/>
          <w:caps w:val="0"/>
          <w:color w:val="auto"/>
          <w:spacing w:val="0"/>
          <w:kern w:val="2"/>
          <w:sz w:val="32"/>
          <w:szCs w:val="32"/>
          <w:shd w:val="clear" w:fill="FFFFFF"/>
          <w:lang w:val="en-US" w:eastAsia="zh-CN" w:bidi="ar-SA"/>
        </w:rPr>
        <w:t>三、收到和处理政府信息公开申请情况</w:t>
      </w:r>
    </w:p>
    <w:p>
      <w:pPr>
        <w:pStyle w:val="5"/>
        <w:keepNext w:val="0"/>
        <w:keepLines w:val="0"/>
        <w:pageBreakBefore w:val="0"/>
        <w:widowControl w:val="0"/>
        <w:kinsoku/>
        <w:wordWrap/>
        <w:overflowPunct/>
        <w:topLinePunct w:val="0"/>
        <w:autoSpaceDE/>
        <w:autoSpaceDN/>
        <w:bidi w:val="0"/>
        <w:adjustRightInd w:val="0"/>
        <w:snapToGrid/>
        <w:spacing w:after="0" w:line="600" w:lineRule="exact"/>
        <w:ind w:left="0" w:leftChars="0" w:firstLine="0" w:firstLineChars="0"/>
        <w:jc w:val="both"/>
        <w:textAlignment w:val="baseline"/>
        <w:rPr>
          <w:rFonts w:hint="eastAsia"/>
          <w:color w:val="FF0000"/>
          <w:lang w:val="en-US" w:eastAsia="zh-CN"/>
        </w:rPr>
      </w:pPr>
    </w:p>
    <w:tbl>
      <w:tblPr>
        <w:tblStyle w:val="11"/>
        <w:tblW w:w="9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3"/>
        <w:gridCol w:w="820"/>
        <w:gridCol w:w="3148"/>
        <w:gridCol w:w="764"/>
        <w:gridCol w:w="689"/>
        <w:gridCol w:w="658"/>
        <w:gridCol w:w="674"/>
        <w:gridCol w:w="688"/>
        <w:gridCol w:w="674"/>
        <w:gridCol w:w="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471"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ascii="楷体_GB2312" w:hAnsi="宋体" w:eastAsia="楷体_GB2312" w:cs="楷体_GB2312"/>
                <w:i w:val="0"/>
                <w:color w:val="auto"/>
                <w:sz w:val="21"/>
                <w:szCs w:val="21"/>
                <w:u w:val="none"/>
              </w:rPr>
            </w:pPr>
            <w:r>
              <w:rPr>
                <w:rFonts w:hint="eastAsia" w:ascii="楷体_GB2312" w:hAnsi="宋体" w:eastAsia="楷体_GB2312" w:cs="楷体_GB2312"/>
                <w:i w:val="0"/>
                <w:color w:val="auto"/>
                <w:kern w:val="0"/>
                <w:sz w:val="21"/>
                <w:szCs w:val="21"/>
                <w:u w:val="none"/>
                <w:lang w:val="en-US" w:eastAsia="zh-CN" w:bidi="ar"/>
              </w:rPr>
              <w:t>（本列数据勾稽关系为：第一项加第二项之和，等于第三项加第四项之和）</w:t>
            </w:r>
          </w:p>
        </w:tc>
        <w:tc>
          <w:tcPr>
            <w:tcW w:w="4829"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471"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楷体_GB2312" w:hAnsi="宋体" w:eastAsia="楷体_GB2312" w:cs="楷体_GB2312"/>
                <w:i w:val="0"/>
                <w:color w:val="auto"/>
                <w:sz w:val="21"/>
                <w:szCs w:val="21"/>
                <w:u w:val="none"/>
              </w:rPr>
            </w:pPr>
          </w:p>
        </w:tc>
        <w:tc>
          <w:tcPr>
            <w:tcW w:w="76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自然人</w:t>
            </w:r>
          </w:p>
        </w:tc>
        <w:tc>
          <w:tcPr>
            <w:tcW w:w="338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法人或其他组织</w:t>
            </w:r>
          </w:p>
        </w:tc>
        <w:tc>
          <w:tcPr>
            <w:tcW w:w="68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jc w:val="center"/>
        </w:trPr>
        <w:tc>
          <w:tcPr>
            <w:tcW w:w="4471"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楷体_GB2312" w:hAnsi="宋体" w:eastAsia="楷体_GB2312" w:cs="楷体_GB2312"/>
                <w:i w:val="0"/>
                <w:color w:val="auto"/>
                <w:sz w:val="21"/>
                <w:szCs w:val="21"/>
                <w:u w:val="none"/>
              </w:rPr>
            </w:pPr>
          </w:p>
        </w:tc>
        <w:tc>
          <w:tcPr>
            <w:tcW w:w="764"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商业企业</w:t>
            </w:r>
          </w:p>
        </w:tc>
        <w:tc>
          <w:tcPr>
            <w:tcW w:w="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科研机构</w:t>
            </w: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社会公益组织</w:t>
            </w:r>
          </w:p>
        </w:tc>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法律服务机构</w:t>
            </w:r>
          </w:p>
        </w:tc>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其他</w:t>
            </w:r>
          </w:p>
        </w:tc>
        <w:tc>
          <w:tcPr>
            <w:tcW w:w="68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47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黑体" w:hAnsi="黑体" w:eastAsia="黑体" w:cs="黑体"/>
                <w:i w:val="0"/>
                <w:color w:val="auto"/>
                <w:sz w:val="21"/>
                <w:szCs w:val="21"/>
                <w:u w:val="none"/>
              </w:rPr>
            </w:pPr>
            <w:r>
              <w:rPr>
                <w:rFonts w:hint="eastAsia" w:ascii="黑体" w:hAnsi="黑体" w:eastAsia="黑体" w:cs="黑体"/>
                <w:i w:val="0"/>
                <w:color w:val="auto"/>
                <w:kern w:val="0"/>
                <w:sz w:val="21"/>
                <w:szCs w:val="21"/>
                <w:u w:val="none"/>
                <w:lang w:val="en-US" w:eastAsia="zh-CN" w:bidi="ar"/>
              </w:rPr>
              <w:t>一、本年新收到政府信息公开申请数量</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11</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447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rPr>
                <w:rFonts w:hint="eastAsia" w:ascii="黑体" w:hAnsi="黑体" w:eastAsia="黑体" w:cs="黑体"/>
                <w:i w:val="0"/>
                <w:color w:val="auto"/>
                <w:sz w:val="21"/>
                <w:szCs w:val="21"/>
                <w:u w:val="none"/>
              </w:rPr>
            </w:pPr>
            <w:r>
              <w:rPr>
                <w:rFonts w:hint="eastAsia" w:ascii="黑体" w:hAnsi="黑体" w:eastAsia="黑体" w:cs="黑体"/>
                <w:i w:val="0"/>
                <w:color w:val="auto"/>
                <w:kern w:val="0"/>
                <w:sz w:val="21"/>
                <w:szCs w:val="21"/>
                <w:u w:val="none"/>
                <w:lang w:val="en-US" w:eastAsia="zh-CN" w:bidi="ar"/>
              </w:rPr>
              <w:t>二、上年结转政府信息公开申请数量</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黑体" w:hAnsi="黑体" w:eastAsia="黑体" w:cs="黑体"/>
                <w:i w:val="0"/>
                <w:color w:val="auto"/>
                <w:sz w:val="21"/>
                <w:szCs w:val="21"/>
                <w:u w:val="none"/>
              </w:rPr>
            </w:pPr>
            <w:r>
              <w:rPr>
                <w:rFonts w:hint="eastAsia" w:ascii="黑体" w:hAnsi="黑体" w:eastAsia="黑体" w:cs="黑体"/>
                <w:i w:val="0"/>
                <w:color w:val="auto"/>
                <w:kern w:val="0"/>
                <w:sz w:val="21"/>
                <w:szCs w:val="21"/>
                <w:u w:val="none"/>
                <w:lang w:val="en-US" w:eastAsia="zh-CN" w:bidi="ar"/>
              </w:rPr>
              <w:t>三、本年度办理结果</w:t>
            </w:r>
          </w:p>
        </w:tc>
        <w:tc>
          <w:tcPr>
            <w:tcW w:w="396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黑体" w:hAnsi="黑体" w:eastAsia="黑体" w:cs="黑体"/>
                <w:i w:val="0"/>
                <w:color w:val="auto"/>
                <w:sz w:val="21"/>
                <w:szCs w:val="21"/>
                <w:u w:val="none"/>
              </w:rPr>
            </w:pPr>
            <w:r>
              <w:rPr>
                <w:rFonts w:hint="eastAsia" w:ascii="黑体" w:hAnsi="黑体" w:eastAsia="黑体" w:cs="黑体"/>
                <w:i w:val="0"/>
                <w:color w:val="auto"/>
                <w:kern w:val="0"/>
                <w:sz w:val="21"/>
                <w:szCs w:val="21"/>
                <w:u w:val="none"/>
                <w:lang w:val="en-US" w:eastAsia="zh-CN" w:bidi="ar"/>
              </w:rPr>
              <w:t>（一）予以公开</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7</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9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黑体" w:hAnsi="黑体" w:eastAsia="黑体" w:cs="黑体"/>
                <w:i w:val="0"/>
                <w:color w:val="auto"/>
                <w:sz w:val="21"/>
                <w:szCs w:val="21"/>
                <w:u w:val="none"/>
              </w:rPr>
            </w:pPr>
            <w:r>
              <w:rPr>
                <w:rFonts w:hint="eastAsia" w:ascii="黑体" w:hAnsi="黑体" w:eastAsia="黑体" w:cs="黑体"/>
                <w:i w:val="0"/>
                <w:color w:val="auto"/>
                <w:kern w:val="0"/>
                <w:sz w:val="21"/>
                <w:szCs w:val="21"/>
                <w:u w:val="none"/>
                <w:lang w:val="en-US" w:eastAsia="zh-CN" w:bidi="ar"/>
              </w:rPr>
              <w:t>（二）部分公开</w:t>
            </w:r>
            <w:r>
              <w:rPr>
                <w:rStyle w:val="14"/>
                <w:rFonts w:hint="eastAsia" w:ascii="黑体" w:hAnsi="黑体" w:eastAsia="黑体" w:cs="黑体"/>
                <w:color w:val="auto"/>
                <w:sz w:val="21"/>
                <w:szCs w:val="21"/>
                <w:lang w:val="en-US" w:eastAsia="zh-CN" w:bidi="ar"/>
              </w:rPr>
              <w:t>（区分处理的，只计这一情形，不计其他情形）</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r>
              <w:rPr>
                <w:rFonts w:hint="eastAsia" w:ascii="黑体" w:hAnsi="黑体" w:eastAsia="黑体" w:cs="黑体"/>
                <w:i w:val="0"/>
                <w:color w:val="auto"/>
                <w:sz w:val="21"/>
                <w:szCs w:val="21"/>
                <w:u w:val="none"/>
                <w:lang w:val="en-US" w:eastAsia="zh-CN"/>
              </w:rPr>
              <w:t>（三）不予公开</w:t>
            </w: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1.属于国家秘密</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2.其他法律行政法规禁止公开</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3.危及“三安全一稳定”</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4.保护第三方合法权益</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5.属于三类内部事务信息</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6.属于四类过程性信息</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7.属于行政执法案卷</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8.属于行政查询事项</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r>
              <w:rPr>
                <w:rFonts w:hint="eastAsia" w:ascii="黑体" w:hAnsi="黑体" w:eastAsia="黑体" w:cs="黑体"/>
                <w:i w:val="0"/>
                <w:color w:val="auto"/>
                <w:sz w:val="21"/>
                <w:szCs w:val="21"/>
                <w:u w:val="none"/>
                <w:lang w:val="en-US" w:eastAsia="zh-CN"/>
              </w:rPr>
              <w:t>（四）无法提供</w:t>
            </w: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1.本机关不掌握相关政府信息</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2.没有现成信息需要另行制作</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3.补正后申请内容仍不明确</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r>
              <w:rPr>
                <w:rFonts w:hint="eastAsia" w:ascii="黑体" w:hAnsi="黑体" w:eastAsia="黑体" w:cs="黑体"/>
                <w:i w:val="0"/>
                <w:color w:val="auto"/>
                <w:sz w:val="21"/>
                <w:szCs w:val="21"/>
                <w:u w:val="none"/>
                <w:lang w:val="en-US" w:eastAsia="zh-CN"/>
              </w:rPr>
              <w:t>（五）不予处理</w:t>
            </w: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1.信访举报投诉类申请</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2.重复申请</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3.要求提供公开出版物</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4.无正当理由大量反复申请</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5.要求行政机关确认或重新出具已获取信息</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9"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黑体" w:hAnsi="黑体" w:eastAsia="黑体" w:cs="黑体"/>
                <w:i w:val="0"/>
                <w:color w:val="auto"/>
                <w:sz w:val="21"/>
                <w:szCs w:val="21"/>
                <w:u w:val="none"/>
              </w:rPr>
            </w:pPr>
            <w:r>
              <w:rPr>
                <w:rFonts w:hint="eastAsia" w:ascii="黑体" w:hAnsi="黑体" w:eastAsia="黑体" w:cs="黑体"/>
                <w:i w:val="0"/>
                <w:color w:val="auto"/>
                <w:sz w:val="21"/>
                <w:szCs w:val="21"/>
                <w:u w:val="none"/>
                <w:lang w:val="en-US" w:eastAsia="zh-CN"/>
              </w:rPr>
              <w:t>（六）其他处理</w:t>
            </w: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1.申请人无正当理由逾期不补正、行政机关不再处理其政府信息公开申请</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9"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2.申请人逾期未按收费通知要求缴纳费用、行政机关不再处理其政府信息公开申请</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82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3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3.其他</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1"/>
                <w:szCs w:val="21"/>
                <w:u w:val="none"/>
              </w:rPr>
            </w:pPr>
          </w:p>
        </w:tc>
        <w:tc>
          <w:tcPr>
            <w:tcW w:w="396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黑体" w:hAnsi="黑体" w:eastAsia="黑体" w:cs="黑体"/>
                <w:i w:val="0"/>
                <w:color w:val="auto"/>
                <w:sz w:val="21"/>
                <w:szCs w:val="21"/>
                <w:u w:val="none"/>
                <w:lang w:val="en-US" w:eastAsia="zh-CN"/>
              </w:rPr>
              <w:t>（七）总计</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11</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 w:hRule="atLeast"/>
          <w:jc w:val="center"/>
        </w:trPr>
        <w:tc>
          <w:tcPr>
            <w:tcW w:w="447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center"/>
              <w:rPr>
                <w:rFonts w:hint="eastAsia" w:ascii="宋体" w:hAnsi="宋体" w:eastAsia="宋体" w:cs="宋体"/>
                <w:i w:val="0"/>
                <w:color w:val="auto"/>
                <w:sz w:val="21"/>
                <w:szCs w:val="21"/>
                <w:u w:val="none"/>
              </w:rPr>
            </w:pPr>
            <w:r>
              <w:rPr>
                <w:rFonts w:hint="eastAsia" w:ascii="黑体" w:hAnsi="黑体" w:eastAsia="黑体" w:cs="黑体"/>
                <w:i w:val="0"/>
                <w:color w:val="auto"/>
                <w:sz w:val="21"/>
                <w:szCs w:val="21"/>
                <w:u w:val="none"/>
                <w:lang w:val="en-US" w:eastAsia="zh-CN"/>
              </w:rPr>
              <w:t>四、结转下年度继续办理</w:t>
            </w:r>
          </w:p>
        </w:tc>
        <w:tc>
          <w:tcPr>
            <w:tcW w:w="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lang w:val="en-US" w:eastAsia="zh-CN"/>
              </w:rPr>
              <w:t>0</w:t>
            </w:r>
          </w:p>
        </w:tc>
        <w:tc>
          <w:tcPr>
            <w:tcW w:w="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0</w:t>
            </w:r>
          </w:p>
        </w:tc>
      </w:tr>
    </w:tbl>
    <w:p>
      <w:pPr>
        <w:pStyle w:val="5"/>
        <w:keepNext w:val="0"/>
        <w:keepLines w:val="0"/>
        <w:pageBreakBefore w:val="0"/>
        <w:widowControl w:val="0"/>
        <w:kinsoku/>
        <w:wordWrap/>
        <w:overflowPunct/>
        <w:topLinePunct w:val="0"/>
        <w:autoSpaceDE/>
        <w:autoSpaceDN/>
        <w:bidi w:val="0"/>
        <w:adjustRightInd w:val="0"/>
        <w:snapToGrid/>
        <w:spacing w:after="0"/>
        <w:ind w:left="0" w:leftChars="0" w:firstLine="360" w:firstLineChars="200"/>
        <w:jc w:val="both"/>
        <w:textAlignment w:val="baseline"/>
        <w:rPr>
          <w:rFonts w:hint="eastAsia" w:ascii="黑体" w:hAnsi="黑体" w:eastAsia="黑体" w:cs="黑体"/>
          <w:color w:val="FF0000"/>
          <w:sz w:val="18"/>
          <w:szCs w:val="18"/>
          <w:lang w:val="en-US" w:eastAsia="zh-CN"/>
        </w:rPr>
      </w:pPr>
    </w:p>
    <w:p>
      <w:pPr>
        <w:pStyle w:val="5"/>
        <w:keepNext w:val="0"/>
        <w:keepLines w:val="0"/>
        <w:pageBreakBefore w:val="0"/>
        <w:widowControl w:val="0"/>
        <w:kinsoku/>
        <w:wordWrap/>
        <w:overflowPunct/>
        <w:topLinePunct w:val="0"/>
        <w:autoSpaceDE/>
        <w:autoSpaceDN/>
        <w:bidi w:val="0"/>
        <w:adjustRightInd w:val="0"/>
        <w:snapToGrid/>
        <w:spacing w:after="0"/>
        <w:ind w:left="0" w:leftChars="0" w:firstLine="640" w:firstLineChars="200"/>
        <w:jc w:val="both"/>
        <w:textAlignment w:val="baseline"/>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四、政府信息公开行政复议、行政诉讼情况</w:t>
      </w:r>
    </w:p>
    <w:p>
      <w:pPr>
        <w:pStyle w:val="5"/>
        <w:keepNext w:val="0"/>
        <w:keepLines w:val="0"/>
        <w:pageBreakBefore w:val="0"/>
        <w:widowControl w:val="0"/>
        <w:kinsoku/>
        <w:wordWrap/>
        <w:overflowPunct/>
        <w:topLinePunct w:val="0"/>
        <w:autoSpaceDE/>
        <w:autoSpaceDN/>
        <w:bidi w:val="0"/>
        <w:adjustRightInd w:val="0"/>
        <w:snapToGrid/>
        <w:spacing w:after="0"/>
        <w:ind w:left="0" w:leftChars="0" w:firstLine="0" w:firstLineChars="0"/>
        <w:jc w:val="both"/>
        <w:textAlignment w:val="baseline"/>
        <w:rPr>
          <w:rFonts w:hint="eastAsia" w:ascii="黑体" w:hAnsi="黑体" w:eastAsia="黑体" w:cs="黑体"/>
          <w:color w:val="auto"/>
          <w:sz w:val="32"/>
          <w:szCs w:val="32"/>
          <w:lang w:val="en-US" w:eastAsia="zh-CN"/>
        </w:rPr>
      </w:pPr>
    </w:p>
    <w:tbl>
      <w:tblPr>
        <w:tblStyle w:val="11"/>
        <w:tblW w:w="91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6"/>
        <w:gridCol w:w="605"/>
        <w:gridCol w:w="606"/>
        <w:gridCol w:w="606"/>
        <w:gridCol w:w="607"/>
        <w:gridCol w:w="606"/>
        <w:gridCol w:w="605"/>
        <w:gridCol w:w="606"/>
        <w:gridCol w:w="606"/>
        <w:gridCol w:w="606"/>
        <w:gridCol w:w="1"/>
        <w:gridCol w:w="605"/>
        <w:gridCol w:w="1"/>
        <w:gridCol w:w="606"/>
        <w:gridCol w:w="1"/>
        <w:gridCol w:w="606"/>
        <w:gridCol w:w="1"/>
        <w:gridCol w:w="606"/>
        <w:gridCol w:w="1"/>
        <w:gridCol w:w="6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2" w:hRule="atLeast"/>
          <w:jc w:val="center"/>
        </w:trPr>
        <w:tc>
          <w:tcPr>
            <w:tcW w:w="303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行政复议</w:t>
            </w:r>
          </w:p>
        </w:tc>
        <w:tc>
          <w:tcPr>
            <w:tcW w:w="6070" w:type="dxa"/>
            <w:gridSpan w:val="1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6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结果维持</w:t>
            </w:r>
          </w:p>
        </w:tc>
        <w:tc>
          <w:tcPr>
            <w:tcW w:w="6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结果纠正</w:t>
            </w:r>
          </w:p>
        </w:tc>
        <w:tc>
          <w:tcPr>
            <w:tcW w:w="6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其他结果</w:t>
            </w:r>
          </w:p>
        </w:tc>
        <w:tc>
          <w:tcPr>
            <w:tcW w:w="6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尚未审结</w:t>
            </w:r>
          </w:p>
        </w:tc>
        <w:tc>
          <w:tcPr>
            <w:tcW w:w="6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总计</w:t>
            </w:r>
          </w:p>
        </w:tc>
        <w:tc>
          <w:tcPr>
            <w:tcW w:w="303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未经复议直接起诉</w:t>
            </w:r>
          </w:p>
        </w:tc>
        <w:tc>
          <w:tcPr>
            <w:tcW w:w="304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00" w:hRule="atLeast"/>
          <w:jc w:val="center"/>
        </w:trPr>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2"/>
                <w:szCs w:val="22"/>
                <w:u w:val="none"/>
              </w:rPr>
            </w:pP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2"/>
                <w:szCs w:val="22"/>
                <w:u w:val="none"/>
              </w:rPr>
            </w:pPr>
          </w:p>
        </w:tc>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2"/>
                <w:szCs w:val="22"/>
                <w:u w:val="none"/>
              </w:rPr>
            </w:pPr>
          </w:p>
        </w:tc>
        <w:tc>
          <w:tcPr>
            <w:tcW w:w="60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2"/>
                <w:szCs w:val="22"/>
                <w:u w:val="none"/>
              </w:rPr>
            </w:pPr>
          </w:p>
        </w:tc>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rPr>
                <w:rFonts w:hint="eastAsia" w:ascii="宋体" w:hAnsi="宋体" w:eastAsia="宋体" w:cs="宋体"/>
                <w:i w:val="0"/>
                <w:color w:val="auto"/>
                <w:sz w:val="22"/>
                <w:szCs w:val="22"/>
                <w:u w:val="none"/>
              </w:rPr>
            </w:pP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结果维持</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结果纠正</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其他结果</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尚未审结</w:t>
            </w:r>
          </w:p>
        </w:tc>
        <w:tc>
          <w:tcPr>
            <w:tcW w:w="6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总计</w:t>
            </w:r>
          </w:p>
        </w:tc>
        <w:tc>
          <w:tcPr>
            <w:tcW w:w="6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结果维持</w:t>
            </w:r>
          </w:p>
        </w:tc>
        <w:tc>
          <w:tcPr>
            <w:tcW w:w="6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结果纠正</w:t>
            </w:r>
          </w:p>
        </w:tc>
        <w:tc>
          <w:tcPr>
            <w:tcW w:w="6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其他结果</w:t>
            </w:r>
          </w:p>
        </w:tc>
        <w:tc>
          <w:tcPr>
            <w:tcW w:w="6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尚未审结</w:t>
            </w:r>
          </w:p>
        </w:tc>
        <w:tc>
          <w:tcPr>
            <w:tcW w:w="6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0</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c>
          <w:tcPr>
            <w:tcW w:w="6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center"/>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0</w:t>
            </w:r>
          </w:p>
        </w:tc>
      </w:tr>
    </w:tbl>
    <w:p>
      <w:pPr>
        <w:pStyle w:val="5"/>
        <w:keepNext w:val="0"/>
        <w:keepLines w:val="0"/>
        <w:pageBreakBefore w:val="0"/>
        <w:widowControl w:val="0"/>
        <w:kinsoku/>
        <w:wordWrap/>
        <w:overflowPunct/>
        <w:topLinePunct w:val="0"/>
        <w:autoSpaceDE/>
        <w:autoSpaceDN/>
        <w:bidi w:val="0"/>
        <w:adjustRightInd w:val="0"/>
        <w:snapToGrid/>
        <w:spacing w:after="0"/>
        <w:ind w:left="0" w:leftChars="0" w:firstLine="360" w:firstLineChars="200"/>
        <w:jc w:val="both"/>
        <w:textAlignment w:val="baseline"/>
        <w:rPr>
          <w:rFonts w:hint="eastAsia" w:ascii="黑体" w:hAnsi="黑体" w:eastAsia="黑体" w:cs="黑体"/>
          <w:color w:val="FF0000"/>
          <w:sz w:val="18"/>
          <w:szCs w:val="18"/>
          <w:lang w:val="en-US" w:eastAsia="zh-CN"/>
        </w:rPr>
      </w:pPr>
    </w:p>
    <w:p>
      <w:pPr>
        <w:pStyle w:val="5"/>
        <w:keepNext w:val="0"/>
        <w:keepLines w:val="0"/>
        <w:pageBreakBefore w:val="0"/>
        <w:widowControl w:val="0"/>
        <w:kinsoku/>
        <w:wordWrap/>
        <w:overflowPunct/>
        <w:topLinePunct w:val="0"/>
        <w:autoSpaceDE/>
        <w:autoSpaceDN/>
        <w:bidi w:val="0"/>
        <w:adjustRightInd w:val="0"/>
        <w:snapToGrid/>
        <w:spacing w:after="0" w:line="600" w:lineRule="exact"/>
        <w:textAlignment w:val="baseline"/>
        <w:rPr>
          <w:rFonts w:hint="eastAsia" w:hAnsi="宋体" w:cs="仿宋_GB2312"/>
          <w:i w:val="0"/>
          <w:caps w:val="0"/>
          <w:color w:val="auto"/>
          <w:spacing w:val="0"/>
          <w:sz w:val="32"/>
          <w:szCs w:val="32"/>
          <w:shd w:val="clear" w:fill="FFFFFF"/>
          <w:lang w:eastAsia="zh-CN"/>
        </w:rPr>
      </w:pPr>
      <w:r>
        <w:rPr>
          <w:rFonts w:hint="eastAsia" w:ascii="黑体" w:hAnsi="黑体" w:eastAsia="黑体" w:cs="黑体"/>
          <w:i w:val="0"/>
          <w:caps w:val="0"/>
          <w:color w:val="auto"/>
          <w:spacing w:val="0"/>
          <w:sz w:val="32"/>
          <w:szCs w:val="32"/>
          <w:shd w:val="clear" w:fill="FFFFFF"/>
          <w:lang w:val="en-US" w:eastAsia="zh-CN"/>
        </w:rPr>
        <w:t>五、政府信息公开工作存在的主要问题及改进情况</w:t>
      </w:r>
    </w:p>
    <w:p>
      <w:pPr>
        <w:pStyle w:val="5"/>
        <w:keepNext w:val="0"/>
        <w:keepLines w:val="0"/>
        <w:pageBreakBefore w:val="0"/>
        <w:widowControl w:val="0"/>
        <w:kinsoku/>
        <w:wordWrap/>
        <w:overflowPunct/>
        <w:topLinePunct w:val="0"/>
        <w:autoSpaceDE/>
        <w:autoSpaceDN/>
        <w:bidi w:val="0"/>
        <w:adjustRightInd w:val="0"/>
        <w:snapToGrid/>
        <w:spacing w:after="0" w:line="600" w:lineRule="exact"/>
        <w:textAlignment w:val="baseline"/>
        <w:rPr>
          <w:rFonts w:hint="eastAsia" w:hAnsi="仿宋_GB2312" w:cs="仿宋_GB2312"/>
          <w:i w:val="0"/>
          <w:caps w:val="0"/>
          <w:color w:val="FF0000"/>
          <w:spacing w:val="0"/>
          <w:sz w:val="32"/>
          <w:szCs w:val="32"/>
          <w:shd w:val="clear" w:fill="FFFFFF"/>
          <w:lang w:val="en-US" w:eastAsia="zh-CN"/>
        </w:rPr>
      </w:pPr>
      <w:r>
        <w:rPr>
          <w:rFonts w:hint="eastAsia" w:ascii="楷体_GB2312" w:hAnsi="楷体_GB2312" w:eastAsia="楷体_GB2312" w:cs="楷体_GB2312"/>
          <w:i w:val="0"/>
          <w:caps w:val="0"/>
          <w:color w:val="auto"/>
          <w:spacing w:val="0"/>
          <w:sz w:val="32"/>
          <w:szCs w:val="32"/>
          <w:shd w:val="clear" w:fill="FFFFFF"/>
          <w:lang w:val="en-US" w:eastAsia="zh-CN"/>
        </w:rPr>
        <w:t>（一）主要问题</w:t>
      </w:r>
      <w:r>
        <w:rPr>
          <w:rFonts w:hint="eastAsia" w:hAnsi="仿宋_GB2312" w:cs="仿宋_GB2312"/>
          <w:i w:val="0"/>
          <w:caps w:val="0"/>
          <w:color w:val="auto"/>
          <w:spacing w:val="0"/>
          <w:sz w:val="32"/>
          <w:szCs w:val="32"/>
          <w:shd w:val="clear" w:fill="FFFFFF"/>
          <w:lang w:val="en-US" w:eastAsia="zh-CN"/>
        </w:rPr>
        <w:t>。一是政策解读材料的质量、解读形式需要进一步提高和丰富。二是政府信息公开平台的维护更新需要进一步加强，个别栏目如“办公会议”，有待进一步加强公开力度。</w:t>
      </w:r>
    </w:p>
    <w:p>
      <w:pPr>
        <w:pStyle w:val="5"/>
        <w:keepNext w:val="0"/>
        <w:keepLines w:val="0"/>
        <w:pageBreakBefore w:val="0"/>
        <w:widowControl w:val="0"/>
        <w:kinsoku/>
        <w:wordWrap/>
        <w:overflowPunct/>
        <w:topLinePunct w:val="0"/>
        <w:autoSpaceDE/>
        <w:autoSpaceDN/>
        <w:bidi w:val="0"/>
        <w:adjustRightInd w:val="0"/>
        <w:snapToGrid/>
        <w:spacing w:after="0" w:line="600" w:lineRule="exact"/>
        <w:textAlignment w:val="baseline"/>
        <w:rPr>
          <w:rFonts w:hint="eastAsia" w:hAnsi="仿宋_GB2312" w:cs="仿宋_GB2312"/>
          <w:i w:val="0"/>
          <w:caps w:val="0"/>
          <w:color w:val="auto"/>
          <w:spacing w:val="0"/>
          <w:sz w:val="32"/>
          <w:szCs w:val="32"/>
          <w:shd w:val="clear" w:fill="FFFFFF"/>
          <w:lang w:val="en-US" w:eastAsia="zh-CN"/>
        </w:rPr>
      </w:pPr>
      <w:r>
        <w:rPr>
          <w:rFonts w:hint="eastAsia" w:ascii="楷体_GB2312" w:hAnsi="楷体_GB2312" w:eastAsia="楷体_GB2312" w:cs="楷体_GB2312"/>
          <w:i w:val="0"/>
          <w:caps w:val="0"/>
          <w:color w:val="auto"/>
          <w:spacing w:val="0"/>
          <w:sz w:val="32"/>
          <w:szCs w:val="32"/>
          <w:shd w:val="clear" w:fill="FFFFFF"/>
          <w:lang w:val="en-US" w:eastAsia="zh-CN"/>
        </w:rPr>
        <w:t>（二）改进情况。</w:t>
      </w:r>
      <w:r>
        <w:rPr>
          <w:rFonts w:hint="eastAsia" w:hAnsi="仿宋_GB2312" w:cs="仿宋_GB2312"/>
          <w:i w:val="0"/>
          <w:caps w:val="0"/>
          <w:color w:val="auto"/>
          <w:spacing w:val="0"/>
          <w:sz w:val="32"/>
          <w:szCs w:val="32"/>
          <w:shd w:val="clear" w:fill="FFFFFF"/>
          <w:lang w:val="en-US" w:eastAsia="zh-CN"/>
        </w:rPr>
        <w:t>完善政策解读工作机制，注重从源头抓好政策草案解读、政策印发后跟踪解读等工作，多角度开展解读，丰富解读形式。加强局信息公开平台内容管理，对照常见错敏字词库，加大信息发布审核力度。加强“政府开放日”策划落实，规范做好重要议题公开，跟进评估重大决策执行情况。</w:t>
      </w:r>
    </w:p>
    <w:p>
      <w:pPr>
        <w:pStyle w:val="5"/>
        <w:keepNext w:val="0"/>
        <w:keepLines w:val="0"/>
        <w:pageBreakBefore w:val="0"/>
        <w:widowControl w:val="0"/>
        <w:kinsoku/>
        <w:wordWrap/>
        <w:overflowPunct/>
        <w:topLinePunct w:val="0"/>
        <w:autoSpaceDE/>
        <w:autoSpaceDN/>
        <w:bidi w:val="0"/>
        <w:adjustRightInd w:val="0"/>
        <w:snapToGrid/>
        <w:spacing w:after="0" w:line="600" w:lineRule="exact"/>
        <w:textAlignment w:val="baseline"/>
        <w:rPr>
          <w:rFonts w:hint="eastAsia" w:hAnsi="宋体" w:cs="仿宋_GB2312"/>
          <w:i w:val="0"/>
          <w:caps w:val="0"/>
          <w:color w:val="auto"/>
          <w:spacing w:val="0"/>
          <w:sz w:val="32"/>
          <w:szCs w:val="32"/>
          <w:shd w:val="clear" w:fill="FFFFFF"/>
          <w:lang w:val="en-US" w:eastAsia="zh-CN"/>
        </w:rPr>
      </w:pPr>
      <w:r>
        <w:rPr>
          <w:rFonts w:hint="eastAsia" w:ascii="黑体" w:hAnsi="黑体" w:eastAsia="黑体" w:cs="黑体"/>
          <w:i w:val="0"/>
          <w:caps w:val="0"/>
          <w:color w:val="auto"/>
          <w:spacing w:val="0"/>
          <w:sz w:val="32"/>
          <w:szCs w:val="32"/>
          <w:shd w:val="clear" w:fill="FFFFFF"/>
          <w:lang w:val="en-US" w:eastAsia="zh-CN"/>
        </w:rPr>
        <w:t>六、其他需要报告的事项</w:t>
      </w:r>
    </w:p>
    <w:p>
      <w:pPr>
        <w:pStyle w:val="5"/>
        <w:keepNext w:val="0"/>
        <w:keepLines w:val="0"/>
        <w:pageBreakBefore w:val="0"/>
        <w:widowControl w:val="0"/>
        <w:kinsoku/>
        <w:wordWrap/>
        <w:overflowPunct/>
        <w:topLinePunct w:val="0"/>
        <w:autoSpaceDE/>
        <w:autoSpaceDN/>
        <w:bidi w:val="0"/>
        <w:adjustRightInd w:val="0"/>
        <w:snapToGrid/>
        <w:spacing w:after="0" w:line="600" w:lineRule="exact"/>
        <w:textAlignment w:val="baseline"/>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楷体_GB2312" w:hAnsi="楷体_GB2312" w:eastAsia="楷体_GB2312" w:cs="楷体_GB2312"/>
          <w:color w:val="auto"/>
          <w:kern w:val="2"/>
          <w:sz w:val="32"/>
          <w:szCs w:val="32"/>
          <w:lang w:val="en-US" w:eastAsia="zh-CN" w:bidi="ar-SA"/>
        </w:rPr>
        <w:t>（一）收取信息处理费情况。</w:t>
      </w:r>
      <w:r>
        <w:rPr>
          <w:rFonts w:hint="eastAsia" w:hAnsi="仿宋_GB2312" w:cs="仿宋_GB2312"/>
          <w:i w:val="0"/>
          <w:caps w:val="0"/>
          <w:color w:val="auto"/>
          <w:spacing w:val="0"/>
          <w:sz w:val="32"/>
          <w:szCs w:val="32"/>
          <w:shd w:val="clear" w:fill="FFFFFF"/>
          <w:lang w:val="en-US" w:eastAsia="zh-CN"/>
        </w:rPr>
        <w:t>按照</w:t>
      </w:r>
      <w:r>
        <w:rPr>
          <w:rFonts w:hint="eastAsia" w:ascii="仿宋_GB2312" w:hAnsi="仿宋_GB2312" w:eastAsia="仿宋_GB2312" w:cs="仿宋_GB2312"/>
          <w:i w:val="0"/>
          <w:caps w:val="0"/>
          <w:color w:val="auto"/>
          <w:spacing w:val="0"/>
          <w:sz w:val="32"/>
          <w:szCs w:val="32"/>
          <w:shd w:val="clear" w:fill="FFFFFF"/>
          <w:lang w:val="en-US" w:eastAsia="zh-CN"/>
        </w:rPr>
        <w:t>《政府信息公开信息处理费管理办法》的通知（国办函〔2020〕109号），</w:t>
      </w:r>
      <w:r>
        <w:rPr>
          <w:rFonts w:hint="eastAsia" w:hAnsi="仿宋_GB2312" w:cs="仿宋_GB2312"/>
          <w:i w:val="0"/>
          <w:caps w:val="0"/>
          <w:color w:val="auto"/>
          <w:spacing w:val="0"/>
          <w:sz w:val="32"/>
          <w:szCs w:val="32"/>
          <w:shd w:val="clear" w:fill="FFFFFF"/>
          <w:lang w:val="en-US" w:eastAsia="zh-CN"/>
        </w:rPr>
        <w:t>2023年未对</w:t>
      </w:r>
      <w:r>
        <w:rPr>
          <w:rFonts w:hint="eastAsia" w:ascii="仿宋_GB2312" w:hAnsi="仿宋_GB2312" w:eastAsia="仿宋_GB2312" w:cs="仿宋_GB2312"/>
          <w:i w:val="0"/>
          <w:caps w:val="0"/>
          <w:color w:val="auto"/>
          <w:spacing w:val="0"/>
          <w:sz w:val="32"/>
          <w:szCs w:val="32"/>
          <w:shd w:val="clear" w:fill="FFFFFF"/>
          <w:lang w:val="en-US" w:eastAsia="zh-CN"/>
        </w:rPr>
        <w:t>依申请公开办件收取费用。</w:t>
      </w:r>
    </w:p>
    <w:p>
      <w:pPr>
        <w:pStyle w:val="5"/>
        <w:keepNext w:val="0"/>
        <w:keepLines w:val="0"/>
        <w:pageBreakBefore w:val="0"/>
        <w:widowControl w:val="0"/>
        <w:kinsoku/>
        <w:wordWrap/>
        <w:overflowPunct/>
        <w:topLinePunct w:val="0"/>
        <w:autoSpaceDE/>
        <w:autoSpaceDN/>
        <w:bidi w:val="0"/>
        <w:adjustRightInd w:val="0"/>
        <w:snapToGrid/>
        <w:spacing w:after="0" w:line="600" w:lineRule="exact"/>
        <w:textAlignment w:val="baseline"/>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楷体_GB2312" w:hAnsi="楷体_GB2312" w:eastAsia="楷体_GB2312" w:cs="楷体_GB2312"/>
          <w:color w:val="auto"/>
          <w:kern w:val="2"/>
          <w:sz w:val="32"/>
          <w:szCs w:val="32"/>
          <w:lang w:val="en-US" w:eastAsia="zh-CN" w:bidi="ar-SA"/>
        </w:rPr>
        <w:t>（二）落实上级年度政务公开工作要点情况。</w:t>
      </w:r>
      <w:r>
        <w:rPr>
          <w:rFonts w:hint="eastAsia" w:hAnsi="仿宋_GB2312" w:cs="仿宋_GB2312"/>
          <w:color w:val="auto"/>
          <w:sz w:val="32"/>
          <w:szCs w:val="32"/>
          <w:lang w:val="en-US" w:eastAsia="zh-CN"/>
        </w:rPr>
        <w:t>逐条对照《</w:t>
      </w:r>
      <w:r>
        <w:rPr>
          <w:rFonts w:hint="eastAsia" w:hAnsi="仿宋_GB2312" w:cs="仿宋_GB2312"/>
          <w:i w:val="0"/>
          <w:caps w:val="0"/>
          <w:color w:val="auto"/>
          <w:spacing w:val="0"/>
          <w:sz w:val="32"/>
          <w:szCs w:val="32"/>
          <w:shd w:val="clear" w:fill="FFFFFF"/>
          <w:lang w:val="en-US" w:eastAsia="zh-CN"/>
        </w:rPr>
        <w:t>2023年淄博市政务公开工作方案</w:t>
      </w:r>
      <w:r>
        <w:rPr>
          <w:rFonts w:hint="eastAsia" w:hAnsi="仿宋_GB2312" w:cs="仿宋_GB2312"/>
          <w:color w:val="auto"/>
          <w:sz w:val="32"/>
          <w:szCs w:val="32"/>
          <w:lang w:val="en-US" w:eastAsia="zh-CN"/>
        </w:rPr>
        <w:t>》中所涉事项，</w:t>
      </w:r>
      <w:r>
        <w:rPr>
          <w:rFonts w:hint="eastAsia" w:ascii="仿宋_GB2312" w:hAnsi="仿宋_GB2312" w:cs="仿宋_GB2312"/>
          <w:color w:val="auto"/>
          <w:sz w:val="32"/>
          <w:szCs w:val="32"/>
          <w:lang w:val="en-US" w:eastAsia="zh-CN"/>
        </w:rPr>
        <w:t>制定并发布《淄博市水利局2023年政务公开工作方案》，</w:t>
      </w:r>
      <w:r>
        <w:rPr>
          <w:rFonts w:hint="eastAsia" w:hAnsi="仿宋_GB2312" w:cs="仿宋_GB2312"/>
          <w:color w:val="auto"/>
          <w:sz w:val="32"/>
          <w:szCs w:val="32"/>
          <w:lang w:val="en-US" w:eastAsia="zh-CN"/>
        </w:rPr>
        <w:t>建立</w:t>
      </w:r>
      <w:r>
        <w:rPr>
          <w:rFonts w:hint="eastAsia" w:ascii="仿宋_GB2312" w:hAnsi="仿宋_GB2312" w:cs="仿宋_GB2312"/>
          <w:color w:val="auto"/>
          <w:sz w:val="32"/>
          <w:szCs w:val="32"/>
          <w:lang w:val="en-US" w:eastAsia="zh-CN"/>
        </w:rPr>
        <w:t>重点公开工作任务台账</w:t>
      </w:r>
      <w:r>
        <w:rPr>
          <w:rFonts w:hint="eastAsia" w:hAnsi="仿宋_GB2312" w:cs="仿宋_GB2312"/>
          <w:color w:val="auto"/>
          <w:sz w:val="32"/>
          <w:szCs w:val="32"/>
          <w:lang w:val="en-US" w:eastAsia="zh-CN"/>
        </w:rPr>
        <w:t>，细化工作举措，明确公开时限，全面落实市政务公开工作要求</w:t>
      </w:r>
      <w:r>
        <w:rPr>
          <w:rFonts w:hint="eastAsia" w:ascii="仿宋_GB2312" w:hAnsi="仿宋_GB2312" w:cs="仿宋_GB2312"/>
          <w:color w:val="auto"/>
          <w:sz w:val="32"/>
          <w:szCs w:val="32"/>
          <w:lang w:val="en-US" w:eastAsia="zh-CN"/>
        </w:rPr>
        <w:t>。</w:t>
      </w:r>
      <w:r>
        <w:rPr>
          <w:rFonts w:hint="eastAsia" w:hAnsi="仿宋_GB2312" w:cs="仿宋_GB2312"/>
          <w:color w:val="auto"/>
          <w:sz w:val="32"/>
          <w:szCs w:val="32"/>
          <w:lang w:val="en-US" w:eastAsia="zh-CN"/>
        </w:rPr>
        <w:t>10月中旬，指导10家供水企业对本单位公开事项进行梳理完善，做到栏目清晰、要素齐全、更新及时。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（三）建议提案办理情况。</w:t>
      </w:r>
      <w:r>
        <w:rPr>
          <w:rFonts w:hint="eastAsia" w:ascii="仿宋_GB2312" w:hAnsi="仿宋_GB2312" w:eastAsia="仿宋_GB2312" w:cs="仿宋_GB2312"/>
          <w:color w:val="auto"/>
          <w:kern w:val="2"/>
          <w:sz w:val="32"/>
          <w:szCs w:val="32"/>
          <w:lang w:val="en-US" w:eastAsia="zh-CN" w:bidi="ar-SA"/>
        </w:rPr>
        <w:t>2023年，</w:t>
      </w:r>
      <w:r>
        <w:rPr>
          <w:rFonts w:hint="default" w:ascii="仿宋_GB2312" w:hAnsi="仿宋_GB2312" w:eastAsia="仿宋_GB2312" w:cs="仿宋_GB2312"/>
          <w:color w:val="auto"/>
          <w:kern w:val="2"/>
          <w:sz w:val="32"/>
          <w:szCs w:val="32"/>
          <w:lang w:val="en-US" w:eastAsia="zh-CN" w:bidi="ar-SA"/>
        </w:rPr>
        <w:t>市水利局承办人大代表建议14件，其中主办13件、会办1件；承办政协委员提案5件，其中主办2件、会办3件。</w:t>
      </w:r>
      <w:r>
        <w:rPr>
          <w:rFonts w:hint="eastAsia" w:ascii="仿宋_GB2312" w:hAnsi="仿宋_GB2312" w:eastAsia="仿宋_GB2312" w:cs="仿宋_GB2312"/>
          <w:szCs w:val="32"/>
        </w:rPr>
        <w:t>我局高度重视，认真对待，精心组织，规范完成了建议、提案办理工作</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建议</w:t>
      </w:r>
      <w:r>
        <w:rPr>
          <w:rFonts w:hint="eastAsia" w:ascii="仿宋_GB2312" w:hAnsi="仿宋_GB2312" w:cs="仿宋_GB2312"/>
          <w:szCs w:val="32"/>
          <w:lang w:eastAsia="zh-CN"/>
        </w:rPr>
        <w:t>、</w:t>
      </w:r>
      <w:r>
        <w:rPr>
          <w:rFonts w:hint="eastAsia" w:ascii="仿宋_GB2312" w:hAnsi="仿宋_GB2312" w:eastAsia="仿宋_GB2312" w:cs="仿宋_GB2312"/>
          <w:szCs w:val="32"/>
        </w:rPr>
        <w:t>提案答复意见</w:t>
      </w:r>
      <w:r>
        <w:rPr>
          <w:rFonts w:hint="eastAsia" w:ascii="仿宋_GB2312" w:hAnsi="仿宋_GB2312" w:cs="仿宋_GB2312"/>
          <w:szCs w:val="32"/>
          <w:lang w:eastAsia="zh-CN"/>
        </w:rPr>
        <w:t>经</w:t>
      </w:r>
      <w:r>
        <w:rPr>
          <w:rFonts w:hint="eastAsia" w:ascii="仿宋_GB2312" w:hAnsi="仿宋_GB2312" w:eastAsia="仿宋_GB2312" w:cs="仿宋_GB2312"/>
          <w:szCs w:val="32"/>
        </w:rPr>
        <w:t>市政府审核通过后，先行通过办公系统反馈，并在9月份</w:t>
      </w:r>
      <w:r>
        <w:rPr>
          <w:rFonts w:hint="eastAsia" w:ascii="仿宋_GB2312" w:hAnsi="仿宋_GB2312" w:cs="仿宋_GB2312"/>
          <w:szCs w:val="32"/>
          <w:lang w:eastAsia="zh-CN"/>
        </w:rPr>
        <w:t>完成</w:t>
      </w:r>
      <w:r>
        <w:rPr>
          <w:rFonts w:hint="eastAsia" w:ascii="仿宋_GB2312" w:hAnsi="仿宋_GB2312" w:eastAsia="仿宋_GB2312" w:cs="仿宋_GB2312"/>
          <w:szCs w:val="32"/>
        </w:rPr>
        <w:t>上门面复。</w:t>
      </w:r>
    </w:p>
    <w:p>
      <w:pPr>
        <w:pStyle w:val="10"/>
        <w:keepNext w:val="0"/>
        <w:keepLines w:val="0"/>
        <w:pageBreakBefore w:val="0"/>
        <w:widowControl/>
        <w:suppressLineNumbers w:val="0"/>
        <w:kinsoku/>
        <w:wordWrap/>
        <w:overflowPunct/>
        <w:topLinePunct w:val="0"/>
        <w:autoSpaceDE/>
        <w:autoSpaceDN/>
        <w:bidi w:val="0"/>
        <w:snapToGrid/>
        <w:spacing w:before="0" w:beforeAutospacing="0" w:after="0" w:afterAutospacing="0" w:line="600" w:lineRule="exact"/>
        <w:ind w:left="0" w:right="0"/>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（四）工作创新情况。</w:t>
      </w:r>
    </w:p>
    <w:p>
      <w:pPr>
        <w:pStyle w:val="10"/>
        <w:keepNext w:val="0"/>
        <w:keepLines w:val="0"/>
        <w:pageBreakBefore w:val="0"/>
        <w:widowControl/>
        <w:suppressLineNumbers w:val="0"/>
        <w:kinsoku/>
        <w:wordWrap/>
        <w:overflowPunct/>
        <w:topLinePunct w:val="0"/>
        <w:autoSpaceDE/>
        <w:autoSpaceDN/>
        <w:bidi w:val="0"/>
        <w:snapToGrid/>
        <w:spacing w:before="0" w:beforeAutospacing="0" w:after="0" w:afterAutospacing="0" w:line="600" w:lineRule="exact"/>
        <w:ind w:left="0" w:right="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w:t>
      </w:r>
      <w:r>
        <w:rPr>
          <w:rFonts w:hint="eastAsia" w:ascii="仿宋_GB2312" w:hAnsi="仿宋_GB2312" w:cs="仿宋_GB2312"/>
          <w:color w:val="auto"/>
          <w:kern w:val="2"/>
          <w:sz w:val="32"/>
          <w:szCs w:val="32"/>
          <w:lang w:val="en-US" w:eastAsia="zh-CN" w:bidi="ar-SA"/>
        </w:rPr>
        <w:t>及时回应社会关切，常态化多样化解答热点问题。</w:t>
      </w:r>
      <w:r>
        <w:rPr>
          <w:rFonts w:hint="eastAsia" w:ascii="仿宋_GB2312" w:hAnsi="仿宋_GB2312" w:eastAsia="仿宋_GB2312" w:cs="仿宋_GB2312"/>
          <w:color w:val="auto"/>
          <w:kern w:val="2"/>
          <w:sz w:val="32"/>
          <w:szCs w:val="32"/>
          <w:lang w:val="en-US" w:eastAsia="zh-CN" w:bidi="ar-SA"/>
        </w:rPr>
        <w:t>7月26日上午,市水利局党组书记、局长于亦恩上线12345，,接听市民来电，</w:t>
      </w:r>
      <w:r>
        <w:rPr>
          <w:rFonts w:hint="eastAsia" w:ascii="仿宋_GB2312" w:hAnsi="仿宋_GB2312" w:cs="仿宋_GB2312"/>
          <w:color w:val="auto"/>
          <w:kern w:val="2"/>
          <w:sz w:val="32"/>
          <w:szCs w:val="32"/>
          <w:lang w:val="en-US" w:eastAsia="zh-CN" w:bidi="ar-SA"/>
        </w:rPr>
        <w:t>并</w:t>
      </w:r>
      <w:r>
        <w:rPr>
          <w:rFonts w:hint="eastAsia" w:ascii="仿宋_GB2312" w:hAnsi="仿宋_GB2312" w:eastAsia="仿宋_GB2312" w:cs="仿宋_GB2312"/>
          <w:color w:val="auto"/>
          <w:kern w:val="2"/>
          <w:sz w:val="32"/>
          <w:szCs w:val="32"/>
          <w:lang w:val="en-US" w:eastAsia="zh-CN" w:bidi="ar-SA"/>
        </w:rPr>
        <w:t>对</w:t>
      </w:r>
      <w:r>
        <w:rPr>
          <w:rFonts w:hint="eastAsia" w:ascii="仿宋_GB2312" w:hAnsi="仿宋_GB2312" w:eastAsia="仿宋_GB2312" w:cs="仿宋_GB2312"/>
          <w:kern w:val="2"/>
          <w:sz w:val="32"/>
          <w:szCs w:val="32"/>
          <w:lang w:val="en-US" w:eastAsia="zh-CN" w:bidi="ar-SA"/>
        </w:rPr>
        <w:t>《淄博市城市供水管理办法》《淄博市太河水库饮用水源地保护管理条例》</w:t>
      </w:r>
      <w:r>
        <w:rPr>
          <w:rFonts w:hint="eastAsia" w:ascii="仿宋_GB2312" w:hAnsi="仿宋_GB2312" w:cs="仿宋_GB2312"/>
          <w:kern w:val="2"/>
          <w:sz w:val="32"/>
          <w:szCs w:val="32"/>
          <w:lang w:val="en-US" w:eastAsia="zh-CN" w:bidi="ar-SA"/>
        </w:rPr>
        <w:t>进行</w:t>
      </w:r>
      <w:r>
        <w:rPr>
          <w:rFonts w:hint="eastAsia" w:ascii="仿宋_GB2312" w:hAnsi="仿宋_GB2312" w:eastAsia="仿宋_GB2312" w:cs="仿宋_GB2312"/>
          <w:kern w:val="2"/>
          <w:sz w:val="32"/>
          <w:szCs w:val="32"/>
          <w:lang w:val="en-US" w:eastAsia="zh-CN" w:bidi="ar-SA"/>
        </w:rPr>
        <w:t>解读</w:t>
      </w:r>
      <w:r>
        <w:rPr>
          <w:rFonts w:hint="eastAsia" w:ascii="仿宋_GB2312" w:hAnsi="仿宋_GB2312" w:cs="仿宋_GB2312"/>
          <w:kern w:val="2"/>
          <w:sz w:val="32"/>
          <w:szCs w:val="32"/>
          <w:lang w:val="en-US" w:eastAsia="zh-CN" w:bidi="ar-SA"/>
        </w:rPr>
        <w:t>。我局定期召开新闻发布会，就深化实行河湖长制、水行政执法、水旱灾害防御、水资源保护利用等密切关系群众生产生活和经济社会发展大局的重要工作，进行了系统性阐述，接受新闻媒体提问。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2.优化栏目设置，加强政务公开平台建设。</w:t>
      </w:r>
      <w:r>
        <w:rPr>
          <w:rFonts w:hint="eastAsia" w:ascii="仿宋_GB2312" w:hAnsi="仿宋_GB2312" w:cs="仿宋_GB2312"/>
          <w:sz w:val="32"/>
          <w:szCs w:val="32"/>
          <w:lang w:val="en-US" w:eastAsia="zh-CN"/>
        </w:rPr>
        <w:t>在局网站首页</w:t>
      </w:r>
      <w:r>
        <w:rPr>
          <w:rFonts w:hint="eastAsia" w:ascii="仿宋_GB2312" w:hAnsi="仿宋_GB2312" w:eastAsia="仿宋_GB2312" w:cs="仿宋_GB2312"/>
          <w:sz w:val="32"/>
          <w:szCs w:val="32"/>
          <w:lang w:val="en-US" w:eastAsia="zh-CN"/>
        </w:rPr>
        <w:t>建立“</w:t>
      </w:r>
      <w:r>
        <w:rPr>
          <w:rFonts w:hint="eastAsia" w:ascii="仿宋_GB2312" w:hAnsi="仿宋_GB2312" w:eastAsia="仿宋_GB2312" w:cs="仿宋_GB2312"/>
          <w:sz w:val="32"/>
          <w:szCs w:val="32"/>
        </w:rPr>
        <w:t>质量月</w:t>
      </w:r>
      <w:r>
        <w:rPr>
          <w:rFonts w:hint="eastAsia" w:ascii="仿宋_GB2312" w:hAnsi="仿宋_GB2312" w:eastAsia="仿宋_GB2312" w:cs="仿宋_GB2312"/>
          <w:sz w:val="32"/>
          <w:szCs w:val="32"/>
          <w:lang w:eastAsia="zh-CN"/>
        </w:rPr>
        <w:t>创优成果</w:t>
      </w:r>
      <w:r>
        <w:rPr>
          <w:rFonts w:hint="eastAsia" w:ascii="仿宋_GB2312" w:hAnsi="仿宋_GB2312" w:eastAsia="仿宋_GB2312" w:cs="仿宋_GB2312"/>
          <w:sz w:val="32"/>
          <w:szCs w:val="32"/>
          <w:lang w:val="en-US" w:eastAsia="zh-CN"/>
        </w:rPr>
        <w:t>”专题</w:t>
      </w:r>
      <w:r>
        <w:rPr>
          <w:rFonts w:hint="eastAsia" w:ascii="仿宋_GB2312" w:hAnsi="仿宋_GB2312" w:cs="仿宋_GB2312"/>
          <w:sz w:val="32"/>
          <w:szCs w:val="32"/>
          <w:lang w:val="en-US" w:eastAsia="zh-CN"/>
        </w:rPr>
        <w:t>并动态调整</w:t>
      </w:r>
      <w:r>
        <w:rPr>
          <w:rFonts w:hint="eastAsia" w:ascii="仿宋_GB2312" w:hAnsi="仿宋_GB2312" w:eastAsia="仿宋_GB2312" w:cs="仿宋_GB2312"/>
          <w:sz w:val="32"/>
          <w:szCs w:val="32"/>
          <w:lang w:val="en-US" w:eastAsia="zh-CN"/>
        </w:rPr>
        <w:t>，展示了我市重点水利工程创优成果</w:t>
      </w:r>
      <w:r>
        <w:rPr>
          <w:rFonts w:hint="eastAsia" w:ascii="仿宋_GB2312" w:hAnsi="仿宋_GB2312" w:cs="仿宋_GB2312"/>
          <w:color w:val="auto"/>
          <w:sz w:val="32"/>
          <w:szCs w:val="32"/>
          <w:lang w:val="en-US" w:eastAsia="zh-CN"/>
        </w:rPr>
        <w:t>。设立</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水资源联合执法检查三年行动”</w:t>
      </w:r>
      <w:r>
        <w:rPr>
          <w:rFonts w:hint="eastAsia" w:ascii="仿宋_GB2312" w:hAnsi="仿宋_GB2312" w:cs="仿宋_GB2312"/>
          <w:sz w:val="32"/>
          <w:szCs w:val="32"/>
          <w:lang w:val="en-US" w:eastAsia="zh-CN"/>
        </w:rPr>
        <w:t>专栏，公开举报电话、邮箱和二维码等途径，明确举报范围。不断强化政务微信“公开透明”的服务效能，创建“2022年省级美丽幸福示范河湖专题展”、“三提三争大干大兴水利”合集标签，集中展现水利工作成果，拓展政务公开新渠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cs="仿宋_GB2312"/>
          <w:sz w:val="32"/>
          <w:szCs w:val="32"/>
          <w:lang w:val="en-US" w:eastAsia="zh-CN"/>
        </w:rPr>
        <w:t>3.灵活举办“政府开放日”，邀市民代表游河湖看变化提建议。11月1日下午，市水利局举办“市民看美丽幸福河湖变化提建议”暨“政府开放日”活动，邀请部分省市人大代表、政协委员、媒体代表及市民代表，观摩美丽幸福河湖建设成果，了解孝妇河、太河水库开展的综合治理建设和下一步规划情况，深入听取市民群众意见建议，进一步提升群众知晓度、参与度和满意度。</w:t>
      </w:r>
    </w:p>
    <w:p>
      <w:pPr>
        <w:pStyle w:val="2"/>
        <w:rPr>
          <w:rFonts w:hint="eastAsia"/>
          <w:lang w:val="en-US" w:eastAsia="zh-CN"/>
        </w:rPr>
      </w:pPr>
      <w:bookmarkStart w:id="0" w:name="_GoBack"/>
      <w:bookmarkEnd w:id="0"/>
    </w:p>
    <w:sectPr>
      <w:footerReference r:id="rId5" w:type="default"/>
      <w:pgSz w:w="11906" w:h="16838"/>
      <w:pgMar w:top="1440" w:right="1587" w:bottom="1247" w:left="1587" w:header="851" w:footer="567"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919EF"/>
    <w:rsid w:val="00124D59"/>
    <w:rsid w:val="003A2CA3"/>
    <w:rsid w:val="0057559E"/>
    <w:rsid w:val="009948D9"/>
    <w:rsid w:val="00D11F0C"/>
    <w:rsid w:val="00F33602"/>
    <w:rsid w:val="0125495E"/>
    <w:rsid w:val="01526ABB"/>
    <w:rsid w:val="016F05E9"/>
    <w:rsid w:val="01A1683A"/>
    <w:rsid w:val="01C40DDD"/>
    <w:rsid w:val="01EF709C"/>
    <w:rsid w:val="02361CFB"/>
    <w:rsid w:val="027A3937"/>
    <w:rsid w:val="02852330"/>
    <w:rsid w:val="03502CFD"/>
    <w:rsid w:val="037A3B41"/>
    <w:rsid w:val="03D344AC"/>
    <w:rsid w:val="041041C1"/>
    <w:rsid w:val="04210E57"/>
    <w:rsid w:val="042B4609"/>
    <w:rsid w:val="042E3669"/>
    <w:rsid w:val="04A649D6"/>
    <w:rsid w:val="04BC3254"/>
    <w:rsid w:val="04DC08CC"/>
    <w:rsid w:val="04F15CAC"/>
    <w:rsid w:val="050B3139"/>
    <w:rsid w:val="053776D5"/>
    <w:rsid w:val="05A2224D"/>
    <w:rsid w:val="05E61A3D"/>
    <w:rsid w:val="064033D0"/>
    <w:rsid w:val="07347160"/>
    <w:rsid w:val="079C5ACA"/>
    <w:rsid w:val="07E82B5A"/>
    <w:rsid w:val="081E4B5F"/>
    <w:rsid w:val="082A3964"/>
    <w:rsid w:val="08395955"/>
    <w:rsid w:val="08580A8B"/>
    <w:rsid w:val="0880796A"/>
    <w:rsid w:val="08BA0261"/>
    <w:rsid w:val="096009EF"/>
    <w:rsid w:val="098E0239"/>
    <w:rsid w:val="09976B4D"/>
    <w:rsid w:val="09E431C6"/>
    <w:rsid w:val="09EA0953"/>
    <w:rsid w:val="0A2B20BA"/>
    <w:rsid w:val="0A33423A"/>
    <w:rsid w:val="0A856D2D"/>
    <w:rsid w:val="0AAD0691"/>
    <w:rsid w:val="0AC4427D"/>
    <w:rsid w:val="0ACA5A42"/>
    <w:rsid w:val="0B3F0DEB"/>
    <w:rsid w:val="0B4D059A"/>
    <w:rsid w:val="0B6F6FE8"/>
    <w:rsid w:val="0B7A2363"/>
    <w:rsid w:val="0B9B6FB8"/>
    <w:rsid w:val="0BB41243"/>
    <w:rsid w:val="0CE85DBD"/>
    <w:rsid w:val="0D0365E6"/>
    <w:rsid w:val="0D2E4925"/>
    <w:rsid w:val="0E13204C"/>
    <w:rsid w:val="0E390BE2"/>
    <w:rsid w:val="0E4F6609"/>
    <w:rsid w:val="0E5A499A"/>
    <w:rsid w:val="0F0E1EBF"/>
    <w:rsid w:val="0FAB3012"/>
    <w:rsid w:val="101F3001"/>
    <w:rsid w:val="104011CD"/>
    <w:rsid w:val="106E3AE5"/>
    <w:rsid w:val="1128716B"/>
    <w:rsid w:val="112A47B8"/>
    <w:rsid w:val="11460865"/>
    <w:rsid w:val="11AD4D91"/>
    <w:rsid w:val="125A66B4"/>
    <w:rsid w:val="12A422D0"/>
    <w:rsid w:val="13547D37"/>
    <w:rsid w:val="13562768"/>
    <w:rsid w:val="1379312A"/>
    <w:rsid w:val="13AC4857"/>
    <w:rsid w:val="13F44C4B"/>
    <w:rsid w:val="148876BD"/>
    <w:rsid w:val="14F74D5A"/>
    <w:rsid w:val="157100C9"/>
    <w:rsid w:val="15B029A2"/>
    <w:rsid w:val="15EC4D18"/>
    <w:rsid w:val="16165BCA"/>
    <w:rsid w:val="16EB536E"/>
    <w:rsid w:val="174A2743"/>
    <w:rsid w:val="17652949"/>
    <w:rsid w:val="17C52D61"/>
    <w:rsid w:val="183370C4"/>
    <w:rsid w:val="183F0D66"/>
    <w:rsid w:val="187A2E35"/>
    <w:rsid w:val="195E21AF"/>
    <w:rsid w:val="198D747A"/>
    <w:rsid w:val="19D96275"/>
    <w:rsid w:val="19DD04FE"/>
    <w:rsid w:val="1A4A2006"/>
    <w:rsid w:val="1A8162C5"/>
    <w:rsid w:val="1B0E4848"/>
    <w:rsid w:val="1BE96085"/>
    <w:rsid w:val="1D81730A"/>
    <w:rsid w:val="1DE6389C"/>
    <w:rsid w:val="1E084D20"/>
    <w:rsid w:val="1E61153C"/>
    <w:rsid w:val="1E7F75C2"/>
    <w:rsid w:val="1ED745FC"/>
    <w:rsid w:val="1F374360"/>
    <w:rsid w:val="1FBF0A8E"/>
    <w:rsid w:val="1FD168C0"/>
    <w:rsid w:val="1FED61F0"/>
    <w:rsid w:val="203D01CC"/>
    <w:rsid w:val="208C6FF3"/>
    <w:rsid w:val="20DD5AF8"/>
    <w:rsid w:val="20DE357A"/>
    <w:rsid w:val="211C0369"/>
    <w:rsid w:val="213D1395"/>
    <w:rsid w:val="21A606D7"/>
    <w:rsid w:val="21C26581"/>
    <w:rsid w:val="21F737A6"/>
    <w:rsid w:val="22E05522"/>
    <w:rsid w:val="22E96609"/>
    <w:rsid w:val="22F1222E"/>
    <w:rsid w:val="22FF6A77"/>
    <w:rsid w:val="233D7681"/>
    <w:rsid w:val="237D7A48"/>
    <w:rsid w:val="23A06601"/>
    <w:rsid w:val="23A6050A"/>
    <w:rsid w:val="240A658A"/>
    <w:rsid w:val="24654CA4"/>
    <w:rsid w:val="24940192"/>
    <w:rsid w:val="25744FE5"/>
    <w:rsid w:val="2580561E"/>
    <w:rsid w:val="259B18A0"/>
    <w:rsid w:val="259B76C0"/>
    <w:rsid w:val="25BE5596"/>
    <w:rsid w:val="26291BB0"/>
    <w:rsid w:val="2631220C"/>
    <w:rsid w:val="266C1E92"/>
    <w:rsid w:val="267E5462"/>
    <w:rsid w:val="27B92B32"/>
    <w:rsid w:val="27F21CAC"/>
    <w:rsid w:val="28005C30"/>
    <w:rsid w:val="28167DF6"/>
    <w:rsid w:val="28372507"/>
    <w:rsid w:val="289607B9"/>
    <w:rsid w:val="289E0FB2"/>
    <w:rsid w:val="290864B3"/>
    <w:rsid w:val="2A12478B"/>
    <w:rsid w:val="2A3527E6"/>
    <w:rsid w:val="2A694DA5"/>
    <w:rsid w:val="2AFA2F82"/>
    <w:rsid w:val="2B6A4948"/>
    <w:rsid w:val="2C3C6E9F"/>
    <w:rsid w:val="2C845095"/>
    <w:rsid w:val="2CC83C3B"/>
    <w:rsid w:val="2D005CE3"/>
    <w:rsid w:val="2D0F35F4"/>
    <w:rsid w:val="2DB140AD"/>
    <w:rsid w:val="2E2F0953"/>
    <w:rsid w:val="2E6D6260"/>
    <w:rsid w:val="2E89343E"/>
    <w:rsid w:val="2F2D2F55"/>
    <w:rsid w:val="2F9E6B92"/>
    <w:rsid w:val="2FBB54F9"/>
    <w:rsid w:val="2FFE78CA"/>
    <w:rsid w:val="30147E71"/>
    <w:rsid w:val="301F5880"/>
    <w:rsid w:val="302D0419"/>
    <w:rsid w:val="30512734"/>
    <w:rsid w:val="30A0682A"/>
    <w:rsid w:val="310338F4"/>
    <w:rsid w:val="314B76DA"/>
    <w:rsid w:val="31B20B62"/>
    <w:rsid w:val="31B53F81"/>
    <w:rsid w:val="31CB6BC1"/>
    <w:rsid w:val="31DF0276"/>
    <w:rsid w:val="325E5E77"/>
    <w:rsid w:val="32C56DD8"/>
    <w:rsid w:val="32D16F41"/>
    <w:rsid w:val="3304772C"/>
    <w:rsid w:val="33126ED8"/>
    <w:rsid w:val="332A7E02"/>
    <w:rsid w:val="332E7605"/>
    <w:rsid w:val="334D5A38"/>
    <w:rsid w:val="336E5CBD"/>
    <w:rsid w:val="33CD760B"/>
    <w:rsid w:val="3444729A"/>
    <w:rsid w:val="344B4669"/>
    <w:rsid w:val="345871EF"/>
    <w:rsid w:val="345C5BF5"/>
    <w:rsid w:val="347D612A"/>
    <w:rsid w:val="34C752A4"/>
    <w:rsid w:val="34F32327"/>
    <w:rsid w:val="35923A74"/>
    <w:rsid w:val="35CA572C"/>
    <w:rsid w:val="35F37648"/>
    <w:rsid w:val="36AF5145"/>
    <w:rsid w:val="37DC2334"/>
    <w:rsid w:val="387813F6"/>
    <w:rsid w:val="389D10ED"/>
    <w:rsid w:val="38C2712E"/>
    <w:rsid w:val="38EC22AB"/>
    <w:rsid w:val="390C075C"/>
    <w:rsid w:val="3A2434F2"/>
    <w:rsid w:val="3AA627C7"/>
    <w:rsid w:val="3AA85CCA"/>
    <w:rsid w:val="3B8701AA"/>
    <w:rsid w:val="3BC00C95"/>
    <w:rsid w:val="3BDA4411"/>
    <w:rsid w:val="3C5D3559"/>
    <w:rsid w:val="3C754CA1"/>
    <w:rsid w:val="3CB9778C"/>
    <w:rsid w:val="3CC44D40"/>
    <w:rsid w:val="3D284A64"/>
    <w:rsid w:val="3D55657C"/>
    <w:rsid w:val="3D775E92"/>
    <w:rsid w:val="3D7E6911"/>
    <w:rsid w:val="3D864C9A"/>
    <w:rsid w:val="3E583494"/>
    <w:rsid w:val="3E7033B2"/>
    <w:rsid w:val="3EA62CD7"/>
    <w:rsid w:val="3EE4739B"/>
    <w:rsid w:val="3F3A5749"/>
    <w:rsid w:val="3FB92BF3"/>
    <w:rsid w:val="3FF32979"/>
    <w:rsid w:val="40337EDF"/>
    <w:rsid w:val="41007633"/>
    <w:rsid w:val="41217B68"/>
    <w:rsid w:val="412B13A1"/>
    <w:rsid w:val="414F73B2"/>
    <w:rsid w:val="418E271A"/>
    <w:rsid w:val="425E3CB1"/>
    <w:rsid w:val="43064505"/>
    <w:rsid w:val="436B4229"/>
    <w:rsid w:val="438278A6"/>
    <w:rsid w:val="438318D0"/>
    <w:rsid w:val="43F4090A"/>
    <w:rsid w:val="44547280"/>
    <w:rsid w:val="451D4EF5"/>
    <w:rsid w:val="452B6409"/>
    <w:rsid w:val="455A5922"/>
    <w:rsid w:val="456F4713"/>
    <w:rsid w:val="45915942"/>
    <w:rsid w:val="45C168FC"/>
    <w:rsid w:val="45C9758C"/>
    <w:rsid w:val="461574E9"/>
    <w:rsid w:val="46891F0D"/>
    <w:rsid w:val="46A17DF4"/>
    <w:rsid w:val="46AD7398"/>
    <w:rsid w:val="46C357B2"/>
    <w:rsid w:val="46CF742D"/>
    <w:rsid w:val="46F14E6C"/>
    <w:rsid w:val="46F830F8"/>
    <w:rsid w:val="476B4BCE"/>
    <w:rsid w:val="47883CE9"/>
    <w:rsid w:val="47CD0F5B"/>
    <w:rsid w:val="47EA2A89"/>
    <w:rsid w:val="481D700C"/>
    <w:rsid w:val="481F71CE"/>
    <w:rsid w:val="487E0D7E"/>
    <w:rsid w:val="48A4239B"/>
    <w:rsid w:val="48DC3DA6"/>
    <w:rsid w:val="48E84E60"/>
    <w:rsid w:val="49226009"/>
    <w:rsid w:val="4A1C7526"/>
    <w:rsid w:val="4A5B35B2"/>
    <w:rsid w:val="4A940469"/>
    <w:rsid w:val="4A9948F1"/>
    <w:rsid w:val="4AFC3310"/>
    <w:rsid w:val="4B2E78D0"/>
    <w:rsid w:val="4B4F0B9C"/>
    <w:rsid w:val="4B80136B"/>
    <w:rsid w:val="4BD71D7A"/>
    <w:rsid w:val="4C2F5C8C"/>
    <w:rsid w:val="4C437CC1"/>
    <w:rsid w:val="4C9F0DEE"/>
    <w:rsid w:val="4CAD5F26"/>
    <w:rsid w:val="4CE71F05"/>
    <w:rsid w:val="4D9B122A"/>
    <w:rsid w:val="4DD97A77"/>
    <w:rsid w:val="4DF9516D"/>
    <w:rsid w:val="4E5439F1"/>
    <w:rsid w:val="4E6B780F"/>
    <w:rsid w:val="4EAC6020"/>
    <w:rsid w:val="4F1F31CC"/>
    <w:rsid w:val="4F4C050B"/>
    <w:rsid w:val="4F5C03C2"/>
    <w:rsid w:val="4FA571C9"/>
    <w:rsid w:val="4FD515C4"/>
    <w:rsid w:val="50CF7DA1"/>
    <w:rsid w:val="50F312E4"/>
    <w:rsid w:val="517E2F9F"/>
    <w:rsid w:val="518335CA"/>
    <w:rsid w:val="521627B9"/>
    <w:rsid w:val="521C46C2"/>
    <w:rsid w:val="52283D58"/>
    <w:rsid w:val="52FE3013"/>
    <w:rsid w:val="53BF50F3"/>
    <w:rsid w:val="545D5EF6"/>
    <w:rsid w:val="54816A62"/>
    <w:rsid w:val="54972DB4"/>
    <w:rsid w:val="55112633"/>
    <w:rsid w:val="553F06A6"/>
    <w:rsid w:val="55767D05"/>
    <w:rsid w:val="562148DD"/>
    <w:rsid w:val="56573CEA"/>
    <w:rsid w:val="567C2FA4"/>
    <w:rsid w:val="567E13F4"/>
    <w:rsid w:val="56A95556"/>
    <w:rsid w:val="56C82AED"/>
    <w:rsid w:val="56C958AF"/>
    <w:rsid w:val="577A5FA7"/>
    <w:rsid w:val="57A411D6"/>
    <w:rsid w:val="588D71FA"/>
    <w:rsid w:val="58F94086"/>
    <w:rsid w:val="594E542F"/>
    <w:rsid w:val="594F1212"/>
    <w:rsid w:val="599A5A42"/>
    <w:rsid w:val="59A14264"/>
    <w:rsid w:val="59BF3281"/>
    <w:rsid w:val="59C36FD2"/>
    <w:rsid w:val="59D217EB"/>
    <w:rsid w:val="5A421EDB"/>
    <w:rsid w:val="5A6D1554"/>
    <w:rsid w:val="5A964F8E"/>
    <w:rsid w:val="5AB43DA7"/>
    <w:rsid w:val="5B2F275E"/>
    <w:rsid w:val="5B507A5E"/>
    <w:rsid w:val="5B543E45"/>
    <w:rsid w:val="5C142FD7"/>
    <w:rsid w:val="5C5E4398"/>
    <w:rsid w:val="5C913677"/>
    <w:rsid w:val="5CBA4AB1"/>
    <w:rsid w:val="5CC57410"/>
    <w:rsid w:val="5D0D0D52"/>
    <w:rsid w:val="5D1506F2"/>
    <w:rsid w:val="5E8A2A5F"/>
    <w:rsid w:val="5EA80A59"/>
    <w:rsid w:val="5EDB7FAF"/>
    <w:rsid w:val="5F1559EB"/>
    <w:rsid w:val="5F530EF2"/>
    <w:rsid w:val="5F8326CA"/>
    <w:rsid w:val="5F837DA5"/>
    <w:rsid w:val="5FB26210"/>
    <w:rsid w:val="5FCD1D80"/>
    <w:rsid w:val="60A972A5"/>
    <w:rsid w:val="6107183D"/>
    <w:rsid w:val="61755B4C"/>
    <w:rsid w:val="619A4B35"/>
    <w:rsid w:val="61B72633"/>
    <w:rsid w:val="62081888"/>
    <w:rsid w:val="62292C19"/>
    <w:rsid w:val="62C92BEE"/>
    <w:rsid w:val="62D74037"/>
    <w:rsid w:val="63116D78"/>
    <w:rsid w:val="636D582F"/>
    <w:rsid w:val="63ED2591"/>
    <w:rsid w:val="6487111C"/>
    <w:rsid w:val="64B24E9B"/>
    <w:rsid w:val="65067B4F"/>
    <w:rsid w:val="65A3544F"/>
    <w:rsid w:val="65A93AD5"/>
    <w:rsid w:val="667F204B"/>
    <w:rsid w:val="668E08CF"/>
    <w:rsid w:val="66CB0734"/>
    <w:rsid w:val="671B5667"/>
    <w:rsid w:val="6723398B"/>
    <w:rsid w:val="67536024"/>
    <w:rsid w:val="67710EC2"/>
    <w:rsid w:val="67CB2A82"/>
    <w:rsid w:val="67D6681A"/>
    <w:rsid w:val="68531770"/>
    <w:rsid w:val="68837A86"/>
    <w:rsid w:val="689C172E"/>
    <w:rsid w:val="68FE4B8A"/>
    <w:rsid w:val="693D709C"/>
    <w:rsid w:val="69B5367B"/>
    <w:rsid w:val="6A111868"/>
    <w:rsid w:val="6A655A1D"/>
    <w:rsid w:val="6A6F052B"/>
    <w:rsid w:val="6ABE7B5B"/>
    <w:rsid w:val="6ACB13A6"/>
    <w:rsid w:val="6AD362F9"/>
    <w:rsid w:val="6B3C3BAD"/>
    <w:rsid w:val="6BE919EF"/>
    <w:rsid w:val="6BFB3FAA"/>
    <w:rsid w:val="6C0570A6"/>
    <w:rsid w:val="6C6A390E"/>
    <w:rsid w:val="6C997F3B"/>
    <w:rsid w:val="6CCF4743"/>
    <w:rsid w:val="6CDD1929"/>
    <w:rsid w:val="6D6E5451"/>
    <w:rsid w:val="6D776FC8"/>
    <w:rsid w:val="6D966B59"/>
    <w:rsid w:val="6DD92AC5"/>
    <w:rsid w:val="6E16292A"/>
    <w:rsid w:val="6E2F22CC"/>
    <w:rsid w:val="6E332F82"/>
    <w:rsid w:val="6E821A1A"/>
    <w:rsid w:val="6ED43FE2"/>
    <w:rsid w:val="6EF975FB"/>
    <w:rsid w:val="6F070703"/>
    <w:rsid w:val="6F131548"/>
    <w:rsid w:val="6F532332"/>
    <w:rsid w:val="6FFD27CB"/>
    <w:rsid w:val="70285EBC"/>
    <w:rsid w:val="708717C6"/>
    <w:rsid w:val="70943FC3"/>
    <w:rsid w:val="70C87AD7"/>
    <w:rsid w:val="70CA23FA"/>
    <w:rsid w:val="71344A46"/>
    <w:rsid w:val="71DF1BB5"/>
    <w:rsid w:val="72321228"/>
    <w:rsid w:val="724847CF"/>
    <w:rsid w:val="73364436"/>
    <w:rsid w:val="73491F32"/>
    <w:rsid w:val="736B7EE9"/>
    <w:rsid w:val="741373FD"/>
    <w:rsid w:val="74C62724"/>
    <w:rsid w:val="752601BF"/>
    <w:rsid w:val="752F68D0"/>
    <w:rsid w:val="75E0140D"/>
    <w:rsid w:val="761504B4"/>
    <w:rsid w:val="7629236B"/>
    <w:rsid w:val="76B13D52"/>
    <w:rsid w:val="770B4B5C"/>
    <w:rsid w:val="77260374"/>
    <w:rsid w:val="779A56C5"/>
    <w:rsid w:val="77BF7E83"/>
    <w:rsid w:val="77D82FAB"/>
    <w:rsid w:val="77E70E30"/>
    <w:rsid w:val="77F563C2"/>
    <w:rsid w:val="78704B9E"/>
    <w:rsid w:val="78791212"/>
    <w:rsid w:val="787B6037"/>
    <w:rsid w:val="78D131C3"/>
    <w:rsid w:val="78DF7D25"/>
    <w:rsid w:val="79597C24"/>
    <w:rsid w:val="79856DD0"/>
    <w:rsid w:val="798B16F8"/>
    <w:rsid w:val="7A0C768C"/>
    <w:rsid w:val="7B995AD9"/>
    <w:rsid w:val="7BA32E63"/>
    <w:rsid w:val="7BF62AAC"/>
    <w:rsid w:val="7C2A5CC6"/>
    <w:rsid w:val="7C5C4352"/>
    <w:rsid w:val="7C8810E0"/>
    <w:rsid w:val="7CCC504D"/>
    <w:rsid w:val="7CCC77AF"/>
    <w:rsid w:val="7D466AFF"/>
    <w:rsid w:val="7D964715"/>
    <w:rsid w:val="7DA3224E"/>
    <w:rsid w:val="7DF24E2F"/>
    <w:rsid w:val="7E2C35D6"/>
    <w:rsid w:val="7E901435"/>
    <w:rsid w:val="7E972139"/>
    <w:rsid w:val="7EB96B74"/>
    <w:rsid w:val="7F5E7584"/>
    <w:rsid w:val="7F903287"/>
    <w:rsid w:val="7F9B0722"/>
    <w:rsid w:val="7FF6552B"/>
    <w:rsid w:val="7FFE3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86" w:firstLineChars="200"/>
      <w:jc w:val="both"/>
    </w:pPr>
    <w:rPr>
      <w:rFonts w:ascii="Times New Roman" w:hAnsi="Times New Roman" w:eastAsia="仿宋_GB2312" w:cstheme="minorBidi"/>
      <w:kern w:val="2"/>
      <w:sz w:val="32"/>
      <w:szCs w:val="24"/>
      <w:lang w:val="en-US" w:eastAsia="zh-CN" w:bidi="ar-SA"/>
    </w:rPr>
  </w:style>
  <w:style w:type="paragraph" w:styleId="6">
    <w:name w:val="heading 1"/>
    <w:basedOn w:val="1"/>
    <w:next w:val="1"/>
    <w:qFormat/>
    <w:uiPriority w:val="0"/>
    <w:pPr>
      <w:keepNext/>
      <w:keepLines/>
      <w:spacing w:before="340" w:beforeLines="0" w:beforeAutospacing="0" w:after="330" w:afterLines="0" w:afterAutospacing="0" w:line="600" w:lineRule="exact"/>
      <w:jc w:val="center"/>
      <w:outlineLvl w:val="0"/>
    </w:pPr>
    <w:rPr>
      <w:rFonts w:eastAsia="方正小标宋简体"/>
      <w:kern w:val="44"/>
      <w:sz w:val="44"/>
    </w:rPr>
  </w:style>
  <w:style w:type="paragraph" w:styleId="7">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表格文字"/>
    <w:basedOn w:val="3"/>
    <w:next w:val="4"/>
    <w:qFormat/>
    <w:uiPriority w:val="0"/>
    <w:pPr>
      <w:snapToGrid w:val="0"/>
      <w:ind w:left="-120" w:leftChars="-50" w:right="-120" w:rightChars="-50"/>
      <w:jc w:val="center"/>
    </w:pPr>
    <w:rPr>
      <w:rFonts w:ascii="宋体" w:hAnsi="宋体"/>
      <w:bCs/>
      <w:szCs w:val="24"/>
    </w:rPr>
  </w:style>
  <w:style w:type="paragraph" w:styleId="3">
    <w:name w:val="Normal Indent"/>
    <w:basedOn w:val="1"/>
    <w:qFormat/>
    <w:uiPriority w:val="0"/>
    <w:pPr>
      <w:ind w:firstLine="420"/>
    </w:pPr>
    <w:rPr>
      <w:szCs w:val="20"/>
    </w:rPr>
  </w:style>
  <w:style w:type="paragraph" w:styleId="4">
    <w:name w:val="Body Text"/>
    <w:basedOn w:val="1"/>
    <w:next w:val="5"/>
    <w:qFormat/>
    <w:uiPriority w:val="0"/>
    <w:pPr>
      <w:jc w:val="center"/>
    </w:pPr>
    <w:rPr>
      <w:rFonts w:ascii="宋体" w:hAnsi="宋体"/>
      <w:sz w:val="24"/>
      <w:szCs w:val="28"/>
    </w:rPr>
  </w:style>
  <w:style w:type="paragraph" w:styleId="5">
    <w:name w:val="Body Text First Indent"/>
    <w:basedOn w:val="4"/>
    <w:qFormat/>
    <w:uiPriority w:val="0"/>
    <w:pPr>
      <w:adjustRightInd w:val="0"/>
      <w:spacing w:after="120" w:line="312" w:lineRule="atLeast"/>
      <w:ind w:firstLine="420"/>
      <w:jc w:val="both"/>
      <w:textAlignment w:val="baseline"/>
    </w:pPr>
    <w:rPr>
      <w:rFonts w:ascii="仿宋_GB2312" w:eastAsia="仿宋_GB2312"/>
      <w:color w:val="000000"/>
      <w:sz w:val="21"/>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01"/>
    <w:basedOn w:val="13"/>
    <w:qFormat/>
    <w:uiPriority w:val="0"/>
    <w:rPr>
      <w:rFonts w:hint="eastAsia" w:ascii="楷体_GB2312" w:eastAsia="楷体_GB2312" w:cs="楷体_GB2312"/>
      <w:color w:val="000000"/>
      <w:sz w:val="22"/>
      <w:szCs w:val="22"/>
      <w:u w:val="none"/>
    </w:rPr>
  </w:style>
  <w:style w:type="paragraph" w:customStyle="1" w:styleId="15">
    <w:name w:val="列出段落1"/>
    <w:basedOn w:val="1"/>
    <w:qFormat/>
    <w:uiPriority w:val="0"/>
    <w:pPr>
      <w:ind w:firstLine="420" w:firstLineChars="200"/>
    </w:pPr>
    <w:rPr>
      <w:rFonts w:ascii="Calibri" w:hAnsi="Calibri" w:eastAsia="宋体" w:cs="Calibri"/>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2021-11-26T08:28:00Z</dcterms:created>
  <dc:creator>zbxu@163.com</dc:creator>
  <cp:lastModifiedBy>许文彬</cp:lastModifiedBy>
  <cp:lastPrinted>2023-12-29T06:55:00Z</cp:lastPrinted>
  <dcterms:modified xsi:type="dcterms:W3CDTF">2024-01-29T07:50:19Z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24FAF4DCDEED4BE28CDC53F2A890C397</vt:lpwstr>
  </property>
</Properties>
</file>